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9B416" w14:textId="5CD25952" w:rsidR="005568C0" w:rsidRPr="00646370" w:rsidRDefault="005568C0" w:rsidP="005568C0">
      <w:pPr>
        <w:pStyle w:val="Header"/>
        <w:jc w:val="center"/>
        <w:rPr>
          <w:rFonts w:ascii="Times New Roman" w:hAnsi="Times New Roman" w:cs="Times New Roman"/>
          <w:b/>
          <w:sz w:val="24"/>
          <w:szCs w:val="24"/>
        </w:rPr>
      </w:pPr>
      <w:r w:rsidRPr="00646370">
        <w:rPr>
          <w:rFonts w:ascii="Times New Roman" w:hAnsi="Times New Roman" w:cs="Times New Roman"/>
          <w:b/>
          <w:sz w:val="24"/>
          <w:szCs w:val="24"/>
        </w:rPr>
        <w:t>DeWitt Hospital</w:t>
      </w:r>
      <w:r w:rsidR="00777E81" w:rsidRPr="00646370">
        <w:rPr>
          <w:rFonts w:ascii="Times New Roman" w:hAnsi="Times New Roman" w:cs="Times New Roman"/>
          <w:b/>
          <w:sz w:val="24"/>
          <w:szCs w:val="24"/>
        </w:rPr>
        <w:t xml:space="preserve"> and Nursing Home</w:t>
      </w:r>
    </w:p>
    <w:p w14:paraId="23FB631A" w14:textId="164E223C" w:rsidR="003C70CE" w:rsidRPr="00646370" w:rsidRDefault="003C70CE" w:rsidP="005568C0">
      <w:pPr>
        <w:pStyle w:val="Header"/>
        <w:jc w:val="center"/>
        <w:rPr>
          <w:rFonts w:ascii="Times New Roman" w:hAnsi="Times New Roman" w:cs="Times New Roman"/>
          <w:b/>
          <w:sz w:val="24"/>
          <w:szCs w:val="24"/>
        </w:rPr>
      </w:pPr>
      <w:r w:rsidRPr="00646370">
        <w:rPr>
          <w:rFonts w:ascii="Times New Roman" w:hAnsi="Times New Roman" w:cs="Times New Roman"/>
          <w:b/>
          <w:sz w:val="24"/>
          <w:szCs w:val="24"/>
        </w:rPr>
        <w:t>Ferguson Rural Health Clinic</w:t>
      </w:r>
    </w:p>
    <w:p w14:paraId="5B859B0A" w14:textId="59F6A3A6" w:rsidR="005568C0" w:rsidRPr="00646370" w:rsidRDefault="005568C0" w:rsidP="00677ADF">
      <w:pPr>
        <w:pStyle w:val="Header"/>
        <w:jc w:val="center"/>
        <w:rPr>
          <w:rFonts w:ascii="Times New Roman" w:hAnsi="Times New Roman" w:cs="Times New Roman"/>
          <w:b/>
          <w:sz w:val="24"/>
          <w:szCs w:val="24"/>
        </w:rPr>
      </w:pPr>
      <w:r w:rsidRPr="00646370">
        <w:rPr>
          <w:rFonts w:ascii="Times New Roman" w:hAnsi="Times New Roman" w:cs="Times New Roman"/>
          <w:b/>
          <w:sz w:val="24"/>
          <w:szCs w:val="24"/>
        </w:rPr>
        <w:t>Policies and Procedures</w:t>
      </w:r>
    </w:p>
    <w:p w14:paraId="65F10D8A" w14:textId="77777777" w:rsidR="00677ADF" w:rsidRPr="00646370" w:rsidRDefault="00677ADF" w:rsidP="00677ADF">
      <w:pPr>
        <w:pStyle w:val="Header"/>
        <w:jc w:val="center"/>
        <w:rPr>
          <w:rFonts w:ascii="Times New Roman" w:hAnsi="Times New Roman" w:cs="Times New Roman"/>
          <w:b/>
          <w:sz w:val="24"/>
          <w:szCs w:val="24"/>
        </w:rPr>
      </w:pPr>
    </w:p>
    <w:tbl>
      <w:tblPr>
        <w:tblStyle w:val="TableGrid"/>
        <w:tblpPr w:leftFromText="180" w:rightFromText="180" w:vertAnchor="text" w:tblpY="-53"/>
        <w:tblW w:w="0" w:type="auto"/>
        <w:tblLook w:val="04A0" w:firstRow="1" w:lastRow="0" w:firstColumn="1" w:lastColumn="0" w:noHBand="0" w:noVBand="1"/>
      </w:tblPr>
      <w:tblGrid>
        <w:gridCol w:w="4672"/>
        <w:gridCol w:w="4678"/>
      </w:tblGrid>
      <w:tr w:rsidR="005568C0" w:rsidRPr="00646370" w14:paraId="26543C08" w14:textId="77777777" w:rsidTr="005568C0">
        <w:trPr>
          <w:trHeight w:val="605"/>
        </w:trPr>
        <w:tc>
          <w:tcPr>
            <w:tcW w:w="4672" w:type="dxa"/>
            <w:shd w:val="clear" w:color="auto" w:fill="D9D9D9" w:themeFill="background1" w:themeFillShade="D9"/>
          </w:tcPr>
          <w:p w14:paraId="092AA6A9" w14:textId="77777777" w:rsidR="005568C0" w:rsidRPr="00646370" w:rsidRDefault="005568C0" w:rsidP="005568C0">
            <w:pPr>
              <w:pStyle w:val="Header"/>
              <w:rPr>
                <w:rFonts w:ascii="Times New Roman" w:hAnsi="Times New Roman" w:cs="Times New Roman"/>
                <w:b/>
                <w:sz w:val="24"/>
                <w:szCs w:val="24"/>
              </w:rPr>
            </w:pPr>
            <w:r w:rsidRPr="00646370">
              <w:rPr>
                <w:rFonts w:ascii="Times New Roman" w:hAnsi="Times New Roman" w:cs="Times New Roman"/>
                <w:b/>
                <w:sz w:val="24"/>
                <w:szCs w:val="24"/>
              </w:rPr>
              <w:t>Charity Policy</w:t>
            </w:r>
          </w:p>
        </w:tc>
        <w:tc>
          <w:tcPr>
            <w:tcW w:w="4678" w:type="dxa"/>
            <w:shd w:val="clear" w:color="auto" w:fill="D9D9D9" w:themeFill="background1" w:themeFillShade="D9"/>
          </w:tcPr>
          <w:p w14:paraId="44485791" w14:textId="150ACD01" w:rsidR="005568C0" w:rsidRPr="00646370" w:rsidRDefault="003C70CE" w:rsidP="005568C0">
            <w:pPr>
              <w:pStyle w:val="Header"/>
              <w:rPr>
                <w:rFonts w:ascii="Times New Roman" w:hAnsi="Times New Roman" w:cs="Times New Roman"/>
                <w:b/>
                <w:sz w:val="24"/>
                <w:szCs w:val="24"/>
              </w:rPr>
            </w:pPr>
            <w:r w:rsidRPr="00646370">
              <w:rPr>
                <w:rFonts w:ascii="Times New Roman" w:hAnsi="Times New Roman" w:cs="Times New Roman"/>
                <w:b/>
                <w:sz w:val="24"/>
                <w:szCs w:val="24"/>
              </w:rPr>
              <w:t xml:space="preserve">Revised Date: </w:t>
            </w:r>
            <w:r w:rsidR="000338DB">
              <w:rPr>
                <w:rFonts w:ascii="Times New Roman" w:hAnsi="Times New Roman" w:cs="Times New Roman"/>
                <w:b/>
                <w:sz w:val="24"/>
                <w:szCs w:val="24"/>
              </w:rPr>
              <w:t>02/26/2026</w:t>
            </w:r>
          </w:p>
        </w:tc>
      </w:tr>
    </w:tbl>
    <w:p w14:paraId="456870A6" w14:textId="77777777" w:rsidR="00CE5221" w:rsidRPr="00646370" w:rsidRDefault="00CE5221" w:rsidP="00F034E3">
      <w:pPr>
        <w:spacing w:after="0"/>
      </w:pPr>
    </w:p>
    <w:p w14:paraId="3A3E28AF" w14:textId="77777777" w:rsidR="00CE5221" w:rsidRPr="00646370" w:rsidRDefault="00CE5221" w:rsidP="00F034E3">
      <w:pPr>
        <w:spacing w:after="0"/>
      </w:pPr>
    </w:p>
    <w:p w14:paraId="3B1A0752" w14:textId="77777777" w:rsidR="00CE5221" w:rsidRPr="00646370" w:rsidRDefault="00CE5221" w:rsidP="00F034E3">
      <w:pPr>
        <w:spacing w:after="0"/>
      </w:pPr>
    </w:p>
    <w:p w14:paraId="61A7B80C" w14:textId="7DAB9903" w:rsidR="00F034E3" w:rsidRPr="00646370" w:rsidRDefault="00F034E3" w:rsidP="00F034E3">
      <w:pPr>
        <w:spacing w:after="0"/>
      </w:pPr>
      <w:r w:rsidRPr="00646370">
        <w:t>POLICY:</w:t>
      </w:r>
    </w:p>
    <w:p w14:paraId="7A4C7F78" w14:textId="16733941" w:rsidR="00F034E3" w:rsidRPr="00646370" w:rsidRDefault="00F034E3" w:rsidP="00F034E3">
      <w:pPr>
        <w:spacing w:after="0"/>
      </w:pPr>
      <w:r w:rsidRPr="00646370">
        <w:t>DeWitt Hospital &amp;Nursing Home</w:t>
      </w:r>
      <w:r w:rsidR="003C70CE" w:rsidRPr="00646370">
        <w:t xml:space="preserve"> and Ferguson Rural Health Clinic</w:t>
      </w:r>
      <w:r w:rsidRPr="00646370">
        <w:t xml:space="preserve"> has a financial assistance program that offers discounted charges for services to eligible patients</w:t>
      </w:r>
      <w:r w:rsidR="00EA6952" w:rsidRPr="00646370">
        <w:t>, both uninsured and underinsured,</w:t>
      </w:r>
      <w:r w:rsidRPr="00646370">
        <w:t xml:space="preserve"> that may cover all or part of the patient responsibility portion of their bill. The program reduces the patient bill based on income/family size. The reduction is based on a sliding fee scale. Charges for uninsured</w:t>
      </w:r>
      <w:r w:rsidR="00EA6952" w:rsidRPr="00646370">
        <w:t xml:space="preserve"> or underinsured</w:t>
      </w:r>
      <w:r w:rsidRPr="00646370">
        <w:t xml:space="preserve"> patients (which will be further discounted in accordance with the sliding fee scale) shall be initially determined based on “amounts generally billed,” or “AGB,” by DeWitt Hospital &amp; Nursing Home</w:t>
      </w:r>
      <w:r w:rsidR="003C70CE" w:rsidRPr="00646370">
        <w:t xml:space="preserve">/Ferguson Rural Health </w:t>
      </w:r>
      <w:proofErr w:type="gramStart"/>
      <w:r w:rsidR="003C70CE" w:rsidRPr="00646370">
        <w:t xml:space="preserve">Clinic </w:t>
      </w:r>
      <w:r w:rsidRPr="00646370">
        <w:t>,</w:t>
      </w:r>
      <w:proofErr w:type="gramEnd"/>
      <w:r w:rsidRPr="00646370">
        <w:t xml:space="preserve"> as opposed to gross charges for the services.</w:t>
      </w:r>
    </w:p>
    <w:p w14:paraId="63C31A00" w14:textId="77777777" w:rsidR="00F034E3" w:rsidRPr="00646370" w:rsidRDefault="00F034E3" w:rsidP="00F034E3">
      <w:pPr>
        <w:spacing w:after="0"/>
      </w:pPr>
    </w:p>
    <w:p w14:paraId="4EC95222" w14:textId="77777777" w:rsidR="00F034E3" w:rsidRPr="00646370" w:rsidRDefault="00F034E3" w:rsidP="00F034E3">
      <w:pPr>
        <w:spacing w:after="0"/>
      </w:pPr>
      <w:r w:rsidRPr="00646370">
        <w:t>A. SERVICES COVERED UNDER POLICY</w:t>
      </w:r>
    </w:p>
    <w:p w14:paraId="1C60BDEB" w14:textId="363B2717" w:rsidR="00F034E3" w:rsidRPr="00646370" w:rsidRDefault="00F034E3" w:rsidP="00F034E3">
      <w:pPr>
        <w:spacing w:after="0"/>
      </w:pPr>
      <w:r w:rsidRPr="00646370">
        <w:t>All emergency and other medically necessary healthcare services provided by DeWitt Hospital and Nursing Home</w:t>
      </w:r>
      <w:r w:rsidR="003C70CE" w:rsidRPr="00646370">
        <w:t>/Ferguson Rural Health Clinic</w:t>
      </w:r>
      <w:r w:rsidRPr="00646370">
        <w:t xml:space="preserve"> are eligible for financial assistance, depending upon qualifications of the patient. Elective and non-medical services are not eligible for financial assistance. Appendix A to this Policy included a list of providers, other than DeWitt Hospital &amp; Nursing Home, which deliver emergency or other medically necessary care in the Hospital and specifies whether such providers are covered under the Hospital’s Financial Assistance Program.</w:t>
      </w:r>
    </w:p>
    <w:p w14:paraId="46629280" w14:textId="77777777" w:rsidR="00F034E3" w:rsidRPr="00646370" w:rsidRDefault="00F034E3" w:rsidP="00F034E3">
      <w:pPr>
        <w:spacing w:after="0"/>
      </w:pPr>
    </w:p>
    <w:p w14:paraId="4E9AFFD5" w14:textId="77777777" w:rsidR="00F034E3" w:rsidRPr="00646370" w:rsidRDefault="00F034E3" w:rsidP="00F034E3">
      <w:pPr>
        <w:spacing w:after="0"/>
      </w:pPr>
      <w:r w:rsidRPr="00646370">
        <w:t>B. EMERGENCY SERVICES</w:t>
      </w:r>
    </w:p>
    <w:p w14:paraId="2B556539" w14:textId="77777777" w:rsidR="00F034E3" w:rsidRPr="00646370" w:rsidRDefault="00F034E3" w:rsidP="00F034E3">
      <w:pPr>
        <w:spacing w:after="0"/>
      </w:pPr>
      <w:r w:rsidRPr="00646370">
        <w:t>DeWitt Hospital &amp; Nursing Home will provide, without discrimination, care for emergency medical conditions to individuals, regardless of their eligibility under this financial assistance policy. A separate emergency medical care policy is attached here to as Appendix B.</w:t>
      </w:r>
    </w:p>
    <w:p w14:paraId="06190331" w14:textId="77777777" w:rsidR="00F034E3" w:rsidRPr="00646370" w:rsidRDefault="00F034E3" w:rsidP="00F034E3">
      <w:pPr>
        <w:spacing w:after="0"/>
      </w:pPr>
    </w:p>
    <w:p w14:paraId="089C2D38" w14:textId="2FE44773" w:rsidR="00F034E3" w:rsidRPr="00646370" w:rsidRDefault="00F034E3" w:rsidP="00F034E3">
      <w:pPr>
        <w:spacing w:after="0"/>
      </w:pPr>
      <w:r w:rsidRPr="00646370">
        <w:t xml:space="preserve">C. </w:t>
      </w:r>
      <w:r w:rsidR="00A472D3" w:rsidRPr="00646370">
        <w:t xml:space="preserve">ELIGIBLE </w:t>
      </w:r>
      <w:r w:rsidRPr="00646370">
        <w:t>PATIENTS</w:t>
      </w:r>
    </w:p>
    <w:p w14:paraId="6A7F7C95" w14:textId="3F26D39D" w:rsidR="00F034E3" w:rsidRPr="00646370" w:rsidRDefault="00F034E3" w:rsidP="00F034E3">
      <w:pPr>
        <w:spacing w:after="0"/>
      </w:pPr>
      <w:r w:rsidRPr="00646370">
        <w:t>Eligibility for financial assistance is based upon a determination of financial need in accordance with the sliding fee scaled described in the Policy. A person who’s individual or family income is not more than 2</w:t>
      </w:r>
      <w:r w:rsidR="00484776" w:rsidRPr="00646370">
        <w:t>00</w:t>
      </w:r>
      <w:r w:rsidRPr="00646370">
        <w:t>% of the current Federal Poverty Guidelines (FPG) of the United States Department of Health and Human Services will be eligible for assistance at lease at some level, as described herein.</w:t>
      </w:r>
    </w:p>
    <w:p w14:paraId="37DB45A8" w14:textId="77777777" w:rsidR="00F034E3" w:rsidRPr="00646370" w:rsidRDefault="00F034E3" w:rsidP="00F034E3">
      <w:pPr>
        <w:spacing w:after="0"/>
      </w:pPr>
    </w:p>
    <w:p w14:paraId="720C1C97" w14:textId="77777777" w:rsidR="00F034E3" w:rsidRPr="00646370" w:rsidRDefault="00F034E3" w:rsidP="00F034E3">
      <w:pPr>
        <w:spacing w:after="0"/>
      </w:pPr>
      <w:r w:rsidRPr="00646370">
        <w:t>D. INELIGIBLE PATIENTS</w:t>
      </w:r>
    </w:p>
    <w:p w14:paraId="55B1AF89" w14:textId="608EDDA1" w:rsidR="00F034E3" w:rsidRPr="00646370" w:rsidRDefault="00F034E3" w:rsidP="00F034E3">
      <w:pPr>
        <w:spacing w:after="0"/>
      </w:pPr>
      <w:r w:rsidRPr="00646370">
        <w:t xml:space="preserve">Anyone who does not meet the </w:t>
      </w:r>
      <w:proofErr w:type="gramStart"/>
      <w:r w:rsidRPr="00646370">
        <w:t>organizations</w:t>
      </w:r>
      <w:proofErr w:type="gramEnd"/>
      <w:r w:rsidRPr="00646370">
        <w:t xml:space="preserve"> financial assistance criteria or who refuses to provide the information necessary to </w:t>
      </w:r>
      <w:proofErr w:type="gramStart"/>
      <w:r w:rsidRPr="00646370">
        <w:t>determined</w:t>
      </w:r>
      <w:proofErr w:type="gramEnd"/>
      <w:r w:rsidRPr="00646370">
        <w:t xml:space="preserve"> eligibility will be determined </w:t>
      </w:r>
      <w:proofErr w:type="gramStart"/>
      <w:r w:rsidRPr="00646370">
        <w:t>as</w:t>
      </w:r>
      <w:proofErr w:type="gramEnd"/>
      <w:r w:rsidRPr="00646370">
        <w:t xml:space="preserve"> ineligible for financial assistance. </w:t>
      </w:r>
    </w:p>
    <w:p w14:paraId="1B7FAC4E" w14:textId="0C01E343" w:rsidR="00F034E3" w:rsidRPr="00646370" w:rsidRDefault="00F034E3" w:rsidP="00F034E3">
      <w:pPr>
        <w:spacing w:after="0"/>
      </w:pPr>
    </w:p>
    <w:p w14:paraId="0260DE29" w14:textId="77777777" w:rsidR="00F034E3" w:rsidRPr="00646370" w:rsidRDefault="00F034E3" w:rsidP="00F034E3">
      <w:pPr>
        <w:spacing w:after="0"/>
      </w:pPr>
      <w:r w:rsidRPr="00646370">
        <w:t>E. DEFINITIONS</w:t>
      </w:r>
    </w:p>
    <w:p w14:paraId="593783FD" w14:textId="77777777" w:rsidR="00F034E3" w:rsidRPr="00646370" w:rsidRDefault="00F034E3" w:rsidP="00F034E3">
      <w:pPr>
        <w:spacing w:after="0"/>
      </w:pPr>
      <w:r w:rsidRPr="00646370">
        <w:t>MEDICALLY NECESSARY SERVICES-</w:t>
      </w:r>
    </w:p>
    <w:p w14:paraId="41CF6A7D" w14:textId="77777777" w:rsidR="00F034E3" w:rsidRPr="00646370" w:rsidRDefault="00F034E3" w:rsidP="00F034E3">
      <w:pPr>
        <w:spacing w:after="0"/>
      </w:pPr>
      <w:r w:rsidRPr="00646370">
        <w:t>(1) Are consistent with the person’s symptoms, diagnosis, condition, or injury.</w:t>
      </w:r>
    </w:p>
    <w:p w14:paraId="4D350544" w14:textId="2346FB61" w:rsidR="00F034E3" w:rsidRPr="00646370" w:rsidRDefault="00F034E3" w:rsidP="00F034E3">
      <w:pPr>
        <w:spacing w:after="0"/>
      </w:pPr>
      <w:r w:rsidRPr="00646370">
        <w:lastRenderedPageBreak/>
        <w:t>(2) Are recognized as the prevailing standard of care and are consistent with generally</w:t>
      </w:r>
      <w:r w:rsidR="00C31438" w:rsidRPr="00646370">
        <w:t xml:space="preserve"> </w:t>
      </w:r>
      <w:r w:rsidRPr="00646370">
        <w:t>accepted professional medical standards.</w:t>
      </w:r>
    </w:p>
    <w:p w14:paraId="0617E2F7" w14:textId="77777777" w:rsidR="00F034E3" w:rsidRPr="00646370" w:rsidRDefault="00F034E3" w:rsidP="00F034E3">
      <w:pPr>
        <w:spacing w:after="0"/>
      </w:pPr>
      <w:r w:rsidRPr="00646370">
        <w:t>(3) Are provided in response to a life-threatening condition; to treat pain, injury, illness, or infection; to treat a condition which would or could result in physical or mental disability; or to achieve a level of physical or mental function consistent with prevailing standards for the diagnosis or condition.</w:t>
      </w:r>
    </w:p>
    <w:p w14:paraId="5D6AC85D" w14:textId="77777777" w:rsidR="00F034E3" w:rsidRPr="00646370" w:rsidRDefault="00F034E3" w:rsidP="00F034E3">
      <w:pPr>
        <w:spacing w:after="0"/>
      </w:pPr>
      <w:r w:rsidRPr="00646370">
        <w:t>(4) Are not furnished primarily for the convenience of the person of the provider; and</w:t>
      </w:r>
    </w:p>
    <w:p w14:paraId="64957F2F" w14:textId="77777777" w:rsidR="00F034E3" w:rsidRPr="00646370" w:rsidRDefault="00F034E3" w:rsidP="00F034E3">
      <w:pPr>
        <w:spacing w:after="0"/>
      </w:pPr>
      <w:r w:rsidRPr="00646370">
        <w:t xml:space="preserve">(5) There is no other equally effective course of treatment available or suitable for the person needing the services which </w:t>
      </w:r>
      <w:proofErr w:type="gramStart"/>
      <w:r w:rsidRPr="00646370">
        <w:t>is</w:t>
      </w:r>
      <w:proofErr w:type="gramEnd"/>
      <w:r w:rsidRPr="00646370">
        <w:t xml:space="preserve"> more conservative or substantially less costly.</w:t>
      </w:r>
    </w:p>
    <w:p w14:paraId="563D2163" w14:textId="77777777" w:rsidR="00F034E3" w:rsidRPr="00646370" w:rsidRDefault="00F034E3" w:rsidP="00F034E3">
      <w:pPr>
        <w:spacing w:after="0"/>
      </w:pPr>
    </w:p>
    <w:p w14:paraId="0236C1B7" w14:textId="0F9B767D" w:rsidR="00F034E3" w:rsidRPr="00646370" w:rsidRDefault="00F034E3" w:rsidP="00F034E3">
      <w:pPr>
        <w:spacing w:after="0"/>
      </w:pPr>
      <w:r w:rsidRPr="00646370">
        <w:t xml:space="preserve">FAMILY </w:t>
      </w:r>
      <w:r w:rsidR="00484776" w:rsidRPr="00646370">
        <w:t>SIZE</w:t>
      </w:r>
      <w:r w:rsidRPr="00646370">
        <w:t xml:space="preserve">-Consists of individuals living alone; or an individual and any spouse and/or children under age 21 living in the same household. </w:t>
      </w:r>
      <w:r w:rsidR="00484776" w:rsidRPr="00646370">
        <w:t>F</w:t>
      </w:r>
      <w:r w:rsidRPr="00646370">
        <w:t xml:space="preserve">amily </w:t>
      </w:r>
      <w:r w:rsidR="00484776" w:rsidRPr="00646370">
        <w:t>size</w:t>
      </w:r>
      <w:r w:rsidRPr="00646370">
        <w:t xml:space="preserve"> include</w:t>
      </w:r>
      <w:r w:rsidR="00484776" w:rsidRPr="00646370">
        <w:t>s individuals living in the same home including</w:t>
      </w:r>
      <w:r w:rsidRPr="00646370">
        <w:t xml:space="preserve"> minor children living with a legal guardian.</w:t>
      </w:r>
    </w:p>
    <w:p w14:paraId="09B2286E" w14:textId="77777777" w:rsidR="00F034E3" w:rsidRPr="00646370" w:rsidRDefault="00F034E3" w:rsidP="00F034E3">
      <w:pPr>
        <w:spacing w:after="0"/>
      </w:pPr>
    </w:p>
    <w:p w14:paraId="12C5B81E" w14:textId="406BA763" w:rsidR="00F034E3" w:rsidRPr="00646370" w:rsidRDefault="00F034E3" w:rsidP="00F034E3">
      <w:pPr>
        <w:spacing w:after="0"/>
      </w:pPr>
      <w:r w:rsidRPr="00646370">
        <w:t xml:space="preserve">GROSS INCOME-Total family </w:t>
      </w:r>
      <w:r w:rsidR="00484776" w:rsidRPr="00646370">
        <w:t>size</w:t>
      </w:r>
      <w:r w:rsidRPr="00646370">
        <w:t xml:space="preserve"> income before taxes for the applicable period of calculation. Family </w:t>
      </w:r>
      <w:r w:rsidR="00484776" w:rsidRPr="00646370">
        <w:t>size</w:t>
      </w:r>
      <w:r w:rsidRPr="00646370">
        <w:t xml:space="preserve"> income may include earnings, unemployment compensation, workers’ compensation, Social Security, Supplemental Security Income, public assistance, veterans’ payments, survivor benefits, pension or retirement income, interest, dividends, rents, royalties, income from estates, trusts, educational assistance, alimony, child support, assistance from outside the household, and other miscellaneous sources. Non-cash benefits (such as food stamps and housing subsidies) do not count toward gross income. If a person lives with a family </w:t>
      </w:r>
      <w:r w:rsidR="00484776" w:rsidRPr="00646370">
        <w:t>size</w:t>
      </w:r>
      <w:r w:rsidRPr="00646370">
        <w:t>, gross income includes the income of all family members. Non-relatives, such as housemates, do not count.</w:t>
      </w:r>
    </w:p>
    <w:p w14:paraId="46350B30" w14:textId="77777777" w:rsidR="00F034E3" w:rsidRPr="00646370" w:rsidRDefault="00F034E3" w:rsidP="00F034E3">
      <w:pPr>
        <w:spacing w:after="0"/>
      </w:pPr>
    </w:p>
    <w:p w14:paraId="7BFB1925" w14:textId="77777777" w:rsidR="00F034E3" w:rsidRPr="00646370" w:rsidRDefault="00F034E3" w:rsidP="00F034E3">
      <w:pPr>
        <w:spacing w:after="0"/>
      </w:pPr>
      <w:r w:rsidRPr="00646370">
        <w:t>F. AMOUNT OF FINANCIAL ASSISTANCE</w:t>
      </w:r>
    </w:p>
    <w:p w14:paraId="6B00ADC1" w14:textId="424FBAC0" w:rsidR="00F034E3" w:rsidRPr="00646370" w:rsidRDefault="00F034E3" w:rsidP="00F034E3">
      <w:pPr>
        <w:spacing w:after="0"/>
      </w:pPr>
      <w:r w:rsidRPr="00646370">
        <w:t>The hospital</w:t>
      </w:r>
      <w:r w:rsidR="003C70CE" w:rsidRPr="00646370">
        <w:t>/clinic</w:t>
      </w:r>
      <w:r w:rsidRPr="00646370">
        <w:t xml:space="preserve"> bill may be discounted (at varying levels depending on family unit income) if the qualified patient income does not exceed 2</w:t>
      </w:r>
      <w:r w:rsidR="00484776" w:rsidRPr="00646370">
        <w:t>00</w:t>
      </w:r>
      <w:r w:rsidRPr="00646370">
        <w:t xml:space="preserve">% of the Federal Poverty Guidelines (family </w:t>
      </w:r>
      <w:r w:rsidR="00484776" w:rsidRPr="00646370">
        <w:t>size</w:t>
      </w:r>
      <w:r w:rsidRPr="00646370">
        <w:t xml:space="preserve"> adjusted). (See sliding fee scaled included in this Policy).</w:t>
      </w:r>
      <w:r w:rsidR="00993FEC" w:rsidRPr="00646370">
        <w:t xml:space="preserve"> Patients at 1</w:t>
      </w:r>
      <w:r w:rsidR="00484776" w:rsidRPr="00646370">
        <w:t>00</w:t>
      </w:r>
      <w:r w:rsidR="00993FEC" w:rsidRPr="00646370">
        <w:t>% FPG will be asked to pay a nominal fee of $</w:t>
      </w:r>
      <w:r w:rsidR="00345EBC" w:rsidRPr="00646370">
        <w:t>5</w:t>
      </w:r>
      <w:r w:rsidR="00993FEC" w:rsidRPr="00646370">
        <w:t>.00 to Ferguson Rural Health Clinic</w:t>
      </w:r>
      <w:r w:rsidR="00EA6952" w:rsidRPr="00646370">
        <w:t xml:space="preserve"> </w:t>
      </w:r>
      <w:r w:rsidR="00345EBC" w:rsidRPr="00646370">
        <w:t>and/</w:t>
      </w:r>
      <w:r w:rsidR="00EA6952" w:rsidRPr="00646370">
        <w:t>or Dewitt Hospital</w:t>
      </w:r>
      <w:r w:rsidR="00993FEC" w:rsidRPr="00646370">
        <w:t>. This fee is to be paid at time of service.</w:t>
      </w:r>
    </w:p>
    <w:p w14:paraId="1416B522" w14:textId="76F322DB" w:rsidR="00F034E3" w:rsidRPr="00646370" w:rsidRDefault="00F034E3" w:rsidP="00F034E3">
      <w:pPr>
        <w:spacing w:after="0"/>
      </w:pPr>
      <w:r w:rsidRPr="00646370">
        <w:t>Patients who qualify for a reduction in their patient bill or do not financially qualify for a reduction can arrange for installment payments. After a financial assessment, the appropriate monthly payment will be assigned with a prescribed timeframe.</w:t>
      </w:r>
    </w:p>
    <w:p w14:paraId="688D1594" w14:textId="0781CFDF" w:rsidR="00F034E3" w:rsidRPr="00646370" w:rsidRDefault="00F034E3" w:rsidP="00F034E3">
      <w:pPr>
        <w:spacing w:after="0"/>
      </w:pPr>
    </w:p>
    <w:p w14:paraId="7EE21C47" w14:textId="77777777" w:rsidR="00F034E3" w:rsidRPr="00646370" w:rsidRDefault="00F034E3" w:rsidP="00F034E3">
      <w:pPr>
        <w:spacing w:after="0"/>
      </w:pPr>
      <w:r w:rsidRPr="00646370">
        <w:t>G. APPLYING FOR FINANCIAL ASSISTANCE; DETERMINATION PROCEDURES</w:t>
      </w:r>
    </w:p>
    <w:p w14:paraId="4363C8E1" w14:textId="5A34BA5B" w:rsidR="00F034E3" w:rsidRPr="00646370" w:rsidRDefault="00F034E3" w:rsidP="00F034E3">
      <w:pPr>
        <w:spacing w:after="0"/>
      </w:pPr>
      <w:r w:rsidRPr="00646370">
        <w:t xml:space="preserve">To determine if a patient is eligible for assistance, an application for financial assistance must be completed by the patient or guarantor. The hospital will then review the application and </w:t>
      </w:r>
      <w:proofErr w:type="gramStart"/>
      <w:r w:rsidRPr="00646370">
        <w:t>make a determination</w:t>
      </w:r>
      <w:proofErr w:type="gramEnd"/>
      <w:r w:rsidRPr="00646370">
        <w:t xml:space="preserve"> of eligibility. The Hospital</w:t>
      </w:r>
      <w:r w:rsidR="00262857" w:rsidRPr="00646370">
        <w:t>/Clinic</w:t>
      </w:r>
      <w:r w:rsidRPr="00646370">
        <w:t xml:space="preserve"> will accept FAP applications at least sixty (60) days from the date of the first post-discharge billing statement. The Hospital</w:t>
      </w:r>
      <w:r w:rsidR="00262857" w:rsidRPr="00646370">
        <w:t>/Clinic</w:t>
      </w:r>
      <w:r w:rsidRPr="00646370">
        <w:t xml:space="preserve"> will notify individuals who submit an incomplete FAP applications during the application period about how to complete the application (and provide contact information for assistance</w:t>
      </w:r>
      <w:proofErr w:type="gramStart"/>
      <w:r w:rsidRPr="00646370">
        <w:t>), and</w:t>
      </w:r>
      <w:proofErr w:type="gramEnd"/>
      <w:r w:rsidRPr="00646370">
        <w:t xml:space="preserve"> suspend any extraordinary collection activities for these individuals until eligibility is determined. Appendix C includes a listing of non-profit organizations or government agencies which may be sources of assistance for patients completing FAP applications.</w:t>
      </w:r>
    </w:p>
    <w:p w14:paraId="661E2798" w14:textId="6F12E504" w:rsidR="00F034E3" w:rsidRPr="00646370" w:rsidRDefault="00F034E3" w:rsidP="00F034E3">
      <w:pPr>
        <w:spacing w:after="0"/>
      </w:pPr>
      <w:r w:rsidRPr="00646370">
        <w:t>The availability of financial assistance will be widely publicized. Applications for free or reduced charge care will be distributed by a Patient Financial Advisor, Patient Financial Collector, Cashiers Department, Social Services, or other related departments of DeWitt Hospital &amp; Nursing Home.</w:t>
      </w:r>
    </w:p>
    <w:p w14:paraId="42E8CEDA" w14:textId="77777777" w:rsidR="00F034E3" w:rsidRPr="00646370" w:rsidRDefault="00F034E3" w:rsidP="00F034E3">
      <w:pPr>
        <w:spacing w:after="0"/>
      </w:pPr>
    </w:p>
    <w:p w14:paraId="2DE1D37A" w14:textId="77777777" w:rsidR="00F034E3" w:rsidRPr="00646370" w:rsidRDefault="00F034E3" w:rsidP="00F034E3">
      <w:pPr>
        <w:spacing w:after="0"/>
      </w:pPr>
      <w:r w:rsidRPr="00646370">
        <w:t>Approval is valid for a period of one (1) year without re-application. A patient must apply (or reapply) for free or reduced charges with current financial information if it has been more than one (1) year since the patient last applied.</w:t>
      </w:r>
    </w:p>
    <w:p w14:paraId="4B7AC051" w14:textId="77777777" w:rsidR="00F034E3" w:rsidRPr="00646370" w:rsidRDefault="00F034E3" w:rsidP="00F034E3">
      <w:pPr>
        <w:spacing w:after="0"/>
      </w:pPr>
      <w:r w:rsidRPr="00646370">
        <w:t>To qualify for assistance, the patient must:</w:t>
      </w:r>
    </w:p>
    <w:p w14:paraId="3F30CAD4" w14:textId="77777777" w:rsidR="00F034E3" w:rsidRPr="00646370" w:rsidRDefault="00F034E3" w:rsidP="00F034E3">
      <w:pPr>
        <w:pStyle w:val="ListParagraph"/>
        <w:numPr>
          <w:ilvl w:val="0"/>
          <w:numId w:val="3"/>
        </w:numPr>
        <w:spacing w:after="0"/>
      </w:pPr>
      <w:r w:rsidRPr="00646370">
        <w:t>Complete an application form.</w:t>
      </w:r>
    </w:p>
    <w:p w14:paraId="4DE1F3F7" w14:textId="77777777" w:rsidR="00F034E3" w:rsidRPr="00646370" w:rsidRDefault="00F034E3" w:rsidP="00F034E3">
      <w:pPr>
        <w:pStyle w:val="ListParagraph"/>
        <w:numPr>
          <w:ilvl w:val="0"/>
          <w:numId w:val="3"/>
        </w:numPr>
        <w:spacing w:after="0"/>
      </w:pPr>
      <w:r w:rsidRPr="00646370">
        <w:t>Provide documentation of gross income for the last three (3) months, including where applicable:</w:t>
      </w:r>
    </w:p>
    <w:p w14:paraId="70593979" w14:textId="77777777" w:rsidR="00F034E3" w:rsidRPr="00646370" w:rsidRDefault="00F034E3" w:rsidP="00F034E3">
      <w:pPr>
        <w:pStyle w:val="ListParagraph"/>
        <w:numPr>
          <w:ilvl w:val="0"/>
          <w:numId w:val="3"/>
        </w:numPr>
        <w:spacing w:after="0"/>
      </w:pPr>
      <w:r w:rsidRPr="00646370">
        <w:t>Federal tax form 1040; and</w:t>
      </w:r>
    </w:p>
    <w:p w14:paraId="2D7D7514" w14:textId="08079B1B" w:rsidR="00F034E3" w:rsidRPr="00646370" w:rsidRDefault="00F034E3" w:rsidP="00501A6E">
      <w:pPr>
        <w:pStyle w:val="ListParagraph"/>
        <w:numPr>
          <w:ilvl w:val="0"/>
          <w:numId w:val="3"/>
        </w:numPr>
        <w:spacing w:after="0"/>
      </w:pPr>
      <w:r w:rsidRPr="00646370">
        <w:t>Last three pay stubs for all household members (or if unavailable, letter from employer stating weekly wages).</w:t>
      </w:r>
    </w:p>
    <w:p w14:paraId="41014AE5" w14:textId="04C225C6" w:rsidR="00F034E3" w:rsidRPr="00646370" w:rsidRDefault="00F034E3" w:rsidP="00F034E3">
      <w:pPr>
        <w:pStyle w:val="ListParagraph"/>
        <w:numPr>
          <w:ilvl w:val="0"/>
          <w:numId w:val="4"/>
        </w:numPr>
        <w:spacing w:after="0"/>
      </w:pPr>
      <w:r w:rsidRPr="00646370">
        <w:t xml:space="preserve">Be determined </w:t>
      </w:r>
      <w:proofErr w:type="gramStart"/>
      <w:r w:rsidRPr="00646370">
        <w:t>eligible</w:t>
      </w:r>
      <w:proofErr w:type="gramEnd"/>
      <w:r w:rsidRPr="00646370">
        <w:t xml:space="preserve"> for financial assistance by DeWitt Hospital &amp; Nursing Home</w:t>
      </w:r>
      <w:r w:rsidR="00262857" w:rsidRPr="00646370">
        <w:t>/Ferguson Rural Health Clinic</w:t>
      </w:r>
      <w:r w:rsidRPr="00646370">
        <w:t>.</w:t>
      </w:r>
    </w:p>
    <w:p w14:paraId="69A309BB" w14:textId="77777777" w:rsidR="00F034E3" w:rsidRPr="00646370" w:rsidRDefault="00F034E3" w:rsidP="00F034E3">
      <w:pPr>
        <w:spacing w:after="0"/>
      </w:pPr>
    </w:p>
    <w:p w14:paraId="2EB94345" w14:textId="6738A7A3" w:rsidR="00F034E3" w:rsidRPr="00646370" w:rsidRDefault="00F034E3" w:rsidP="00F034E3">
      <w:pPr>
        <w:spacing w:after="0"/>
      </w:pPr>
      <w:r w:rsidRPr="00646370">
        <w:t>Upon Completion, the application and related material will be forwarded to the Financial Counseling Supervisor for eligibility determination. If additional information is needed to complete the determination process, the application will be placed in a “HOLD” status until the required information is obtained. An application will be considered in a “HOLD” status if third party coverage is discovered that will pay for the related services.</w:t>
      </w:r>
    </w:p>
    <w:p w14:paraId="03840038" w14:textId="7A091C50" w:rsidR="00F034E3" w:rsidRPr="00646370" w:rsidRDefault="00F034E3" w:rsidP="00F034E3">
      <w:pPr>
        <w:spacing w:after="0"/>
      </w:pPr>
    </w:p>
    <w:p w14:paraId="15BD1C59" w14:textId="77777777" w:rsidR="00F034E3" w:rsidRPr="00646370" w:rsidRDefault="00F034E3" w:rsidP="00F034E3">
      <w:pPr>
        <w:spacing w:after="0"/>
      </w:pPr>
      <w:r w:rsidRPr="00646370">
        <w:t>H. COLLECTION ACTIONS</w:t>
      </w:r>
    </w:p>
    <w:p w14:paraId="12F54E9D" w14:textId="69FAF880" w:rsidR="00F034E3" w:rsidRPr="00646370" w:rsidRDefault="00F034E3" w:rsidP="00F034E3">
      <w:pPr>
        <w:spacing w:after="0"/>
      </w:pPr>
      <w:r w:rsidRPr="00646370">
        <w:t>For patients who qualify for financial assistance and who are cooperating in good faith to resolve their discounted hospital bills, DeWitt Hospital &amp; Nursing Home</w:t>
      </w:r>
      <w:r w:rsidR="00262857" w:rsidRPr="00646370">
        <w:t>/Ferguson RHC</w:t>
      </w:r>
      <w:r w:rsidRPr="00646370">
        <w:t xml:space="preserve"> may offer extended payment plans. In these cases, the hospital</w:t>
      </w:r>
      <w:r w:rsidR="00262857" w:rsidRPr="00646370">
        <w:t>/clinic</w:t>
      </w:r>
      <w:r w:rsidRPr="00646370">
        <w:t xml:space="preserve"> will not send unpaid bills to outside collection agencies and will cease all collection efforts.</w:t>
      </w:r>
    </w:p>
    <w:p w14:paraId="67D58D10" w14:textId="77777777" w:rsidR="00F034E3" w:rsidRPr="00646370" w:rsidRDefault="00F034E3" w:rsidP="00F034E3">
      <w:pPr>
        <w:spacing w:after="0"/>
      </w:pPr>
    </w:p>
    <w:p w14:paraId="06918937" w14:textId="07696E8A" w:rsidR="00F034E3" w:rsidRPr="00646370" w:rsidRDefault="00F034E3" w:rsidP="00F034E3">
      <w:pPr>
        <w:spacing w:after="0"/>
      </w:pPr>
      <w:r w:rsidRPr="00646370">
        <w:t>In addition, DeWitt Hospital &amp; Nursing Home</w:t>
      </w:r>
      <w:r w:rsidR="00262857" w:rsidRPr="00646370">
        <w:t>/Ferguson RHC</w:t>
      </w:r>
      <w:r w:rsidRPr="00646370">
        <w:t xml:space="preserve"> will not impose extraordinary collections actions (described below) without first making reasonable efforts to determine whether that patient is eligible for financial assistance under this Policy. Reasonable efforts shall include:</w:t>
      </w:r>
    </w:p>
    <w:p w14:paraId="1849B3C3" w14:textId="77777777" w:rsidR="00F034E3" w:rsidRPr="00646370" w:rsidRDefault="00F034E3" w:rsidP="00F034E3">
      <w:pPr>
        <w:spacing w:after="0" w:line="480" w:lineRule="auto"/>
      </w:pPr>
      <w:r w:rsidRPr="00646370">
        <w:t>1</w:t>
      </w:r>
      <w:proofErr w:type="gramStart"/>
      <w:r w:rsidRPr="00646370">
        <w:t>.  Verifying</w:t>
      </w:r>
      <w:proofErr w:type="gramEnd"/>
      <w:r w:rsidRPr="00646370">
        <w:t xml:space="preserve"> that the patient owes the unpaid </w:t>
      </w:r>
      <w:proofErr w:type="gramStart"/>
      <w:r w:rsidRPr="00646370">
        <w:t>bills;</w:t>
      </w:r>
      <w:proofErr w:type="gramEnd"/>
    </w:p>
    <w:p w14:paraId="5E81FCD4" w14:textId="77777777" w:rsidR="00F034E3" w:rsidRPr="00646370" w:rsidRDefault="00F034E3" w:rsidP="00F034E3">
      <w:pPr>
        <w:spacing w:after="0" w:line="480" w:lineRule="auto"/>
      </w:pPr>
      <w:r w:rsidRPr="00646370">
        <w:t>2</w:t>
      </w:r>
      <w:proofErr w:type="gramStart"/>
      <w:r w:rsidRPr="00646370">
        <w:t>.  Offering</w:t>
      </w:r>
      <w:proofErr w:type="gramEnd"/>
      <w:r w:rsidRPr="00646370">
        <w:t xml:space="preserve"> information to the patient regarding the availability of financial </w:t>
      </w:r>
      <w:proofErr w:type="gramStart"/>
      <w:r w:rsidRPr="00646370">
        <w:t>assistance;</w:t>
      </w:r>
      <w:proofErr w:type="gramEnd"/>
    </w:p>
    <w:p w14:paraId="3BCD4BAC" w14:textId="5EFDD973" w:rsidR="00F034E3" w:rsidRPr="00646370" w:rsidRDefault="00F034E3" w:rsidP="00F034E3">
      <w:pPr>
        <w:spacing w:after="0" w:line="480" w:lineRule="auto"/>
      </w:pPr>
      <w:r w:rsidRPr="00646370">
        <w:t>3</w:t>
      </w:r>
      <w:proofErr w:type="gramStart"/>
      <w:r w:rsidRPr="00646370">
        <w:t>.  Providing</w:t>
      </w:r>
      <w:proofErr w:type="gramEnd"/>
      <w:r w:rsidRPr="00646370">
        <w:t xml:space="preserve"> determination of eligibility on a timely </w:t>
      </w:r>
      <w:proofErr w:type="gramStart"/>
      <w:r w:rsidRPr="00646370">
        <w:t>basi</w:t>
      </w:r>
      <w:r w:rsidR="00F5642D" w:rsidRPr="00646370">
        <w:t>s;</w:t>
      </w:r>
      <w:proofErr w:type="gramEnd"/>
    </w:p>
    <w:p w14:paraId="4DDCEC96" w14:textId="1FAD8617" w:rsidR="00F034E3" w:rsidRPr="00646370" w:rsidRDefault="00F034E3" w:rsidP="00F034E3">
      <w:pPr>
        <w:spacing w:after="0" w:line="480" w:lineRule="auto"/>
      </w:pPr>
      <w:r w:rsidRPr="00646370">
        <w:t>4</w:t>
      </w:r>
      <w:proofErr w:type="gramStart"/>
      <w:r w:rsidRPr="00646370">
        <w:t>.  Requesting</w:t>
      </w:r>
      <w:proofErr w:type="gramEnd"/>
      <w:r w:rsidRPr="00646370">
        <w:t xml:space="preserve"> that the patient identify all sources of third-party </w:t>
      </w:r>
      <w:proofErr w:type="gramStart"/>
      <w:r w:rsidRPr="00646370">
        <w:t>payments;</w:t>
      </w:r>
      <w:proofErr w:type="gramEnd"/>
    </w:p>
    <w:p w14:paraId="2F6D0DEF" w14:textId="77777777" w:rsidR="00F034E3" w:rsidRPr="00646370" w:rsidRDefault="00F034E3" w:rsidP="00F034E3">
      <w:pPr>
        <w:spacing w:after="0" w:line="480" w:lineRule="auto"/>
      </w:pPr>
      <w:r w:rsidRPr="00646370">
        <w:t>5</w:t>
      </w:r>
      <w:proofErr w:type="gramStart"/>
      <w:r w:rsidRPr="00646370">
        <w:t>.  Determining</w:t>
      </w:r>
      <w:proofErr w:type="gramEnd"/>
      <w:r w:rsidRPr="00646370">
        <w:t xml:space="preserve"> that the hospital has </w:t>
      </w:r>
      <w:proofErr w:type="gramStart"/>
      <w:r w:rsidRPr="00646370">
        <w:t>pursed</w:t>
      </w:r>
      <w:proofErr w:type="gramEnd"/>
      <w:r w:rsidRPr="00646370">
        <w:t xml:space="preserve"> collections from the third-party payment sources    identified by the </w:t>
      </w:r>
      <w:proofErr w:type="gramStart"/>
      <w:r w:rsidRPr="00646370">
        <w:t>patient;</w:t>
      </w:r>
      <w:proofErr w:type="gramEnd"/>
    </w:p>
    <w:p w14:paraId="05BC62B1" w14:textId="2D1D70FB" w:rsidR="00F034E3" w:rsidRPr="00646370" w:rsidRDefault="00F034E3" w:rsidP="00F034E3">
      <w:pPr>
        <w:spacing w:after="0" w:line="480" w:lineRule="auto"/>
      </w:pPr>
      <w:r w:rsidRPr="00646370">
        <w:lastRenderedPageBreak/>
        <w:t>6</w:t>
      </w:r>
      <w:proofErr w:type="gramStart"/>
      <w:r w:rsidRPr="00646370">
        <w:t>.  The</w:t>
      </w:r>
      <w:proofErr w:type="gramEnd"/>
      <w:r w:rsidRPr="00646370">
        <w:t xml:space="preserve"> hospital</w:t>
      </w:r>
      <w:r w:rsidR="00262857" w:rsidRPr="00646370">
        <w:t>/Clinic</w:t>
      </w:r>
      <w:r w:rsidRPr="00646370">
        <w:t xml:space="preserve"> has or has attempted to offer the patient the opportunity to apply for financial                            assistance pursuant to this policy and that the patient has not complied with the hospital’s application </w:t>
      </w:r>
      <w:proofErr w:type="gramStart"/>
      <w:r w:rsidRPr="00646370">
        <w:t>requirements;</w:t>
      </w:r>
      <w:proofErr w:type="gramEnd"/>
    </w:p>
    <w:p w14:paraId="2722E41D" w14:textId="5802637E" w:rsidR="00F034E3" w:rsidRPr="00646370" w:rsidRDefault="00F034E3" w:rsidP="00F034E3">
      <w:pPr>
        <w:spacing w:after="0" w:line="480" w:lineRule="auto"/>
      </w:pPr>
      <w:r w:rsidRPr="00646370">
        <w:t>7</w:t>
      </w:r>
      <w:proofErr w:type="gramStart"/>
      <w:r w:rsidRPr="00646370">
        <w:t>.  Provide</w:t>
      </w:r>
      <w:proofErr w:type="gramEnd"/>
      <w:r w:rsidRPr="00646370">
        <w:t xml:space="preserve"> verbal and written notice about the AP (including a summary statement of the FAP and notice of any extraordinary collection </w:t>
      </w:r>
      <w:r w:rsidR="00262857" w:rsidRPr="00646370">
        <w:t>actions which the Hospital/Clinic plan</w:t>
      </w:r>
      <w:r w:rsidRPr="00646370">
        <w:t xml:space="preserve">s to   initiate), at least thirty (30) days prior to initiating any extraordinary collection </w:t>
      </w:r>
      <w:proofErr w:type="gramStart"/>
      <w:r w:rsidRPr="00646370">
        <w:t>actions;</w:t>
      </w:r>
      <w:proofErr w:type="gramEnd"/>
    </w:p>
    <w:p w14:paraId="0095EEC7" w14:textId="77777777" w:rsidR="00F034E3" w:rsidRPr="00646370" w:rsidRDefault="00F034E3" w:rsidP="00F034E3">
      <w:pPr>
        <w:spacing w:after="0" w:line="480" w:lineRule="auto"/>
      </w:pPr>
      <w:r w:rsidRPr="00646370">
        <w:t>and</w:t>
      </w:r>
    </w:p>
    <w:p w14:paraId="12F5EB4A" w14:textId="7C5A87CC" w:rsidR="00F034E3" w:rsidRPr="00646370" w:rsidRDefault="00F034E3" w:rsidP="00F034E3">
      <w:pPr>
        <w:spacing w:after="0" w:line="480" w:lineRule="auto"/>
      </w:pPr>
      <w:r w:rsidRPr="00646370">
        <w:t>8</w:t>
      </w:r>
      <w:proofErr w:type="gramStart"/>
      <w:r w:rsidRPr="00646370">
        <w:t>.  If</w:t>
      </w:r>
      <w:proofErr w:type="gramEnd"/>
      <w:r w:rsidRPr="00646370">
        <w:t xml:space="preserve"> applicable, </w:t>
      </w:r>
      <w:proofErr w:type="gramStart"/>
      <w:r w:rsidRPr="00646370">
        <w:t>documenting</w:t>
      </w:r>
      <w:proofErr w:type="gramEnd"/>
      <w:r w:rsidRPr="00646370">
        <w:t xml:space="preserve"> that the patient has been offered a payment plan but has not honored the terms of that plan.  </w:t>
      </w:r>
    </w:p>
    <w:p w14:paraId="0B1ABD31" w14:textId="447E76BD" w:rsidR="006715AB" w:rsidRPr="00646370" w:rsidRDefault="006715AB" w:rsidP="006715AB">
      <w:pPr>
        <w:spacing w:after="0"/>
      </w:pPr>
      <w:r w:rsidRPr="00646370">
        <w:t>The hospital</w:t>
      </w:r>
      <w:r w:rsidR="00262857" w:rsidRPr="00646370">
        <w:t>/Clinic</w:t>
      </w:r>
      <w:r w:rsidRPr="00646370">
        <w:t xml:space="preserve"> will suspend any extraordinary collection activities if an FAP application is submitted anytime during the sixty (60) day application period.</w:t>
      </w:r>
    </w:p>
    <w:p w14:paraId="1BD8A478" w14:textId="77777777" w:rsidR="006715AB" w:rsidRPr="00646370" w:rsidRDefault="006715AB" w:rsidP="006715AB">
      <w:pPr>
        <w:spacing w:after="0"/>
      </w:pPr>
    </w:p>
    <w:p w14:paraId="612A54C0" w14:textId="478FCBA4" w:rsidR="006715AB" w:rsidRPr="00646370" w:rsidRDefault="006715AB" w:rsidP="006715AB">
      <w:pPr>
        <w:spacing w:after="0"/>
      </w:pPr>
      <w:r w:rsidRPr="00646370">
        <w:t>DeWitt Hospital &amp; Nursing Home</w:t>
      </w:r>
      <w:r w:rsidR="00262857" w:rsidRPr="00646370">
        <w:t>/Ferguson Rural Health Clinic</w:t>
      </w:r>
      <w:r w:rsidRPr="00646370">
        <w:t xml:space="preserve"> may take extraordinary collection actions (“ECA”) after these reasonable efforts have been completed, as determined by Hospital Administration. Extraordinary collection action may include the following: </w:t>
      </w:r>
    </w:p>
    <w:p w14:paraId="30023CB1" w14:textId="77777777" w:rsidR="006715AB" w:rsidRPr="00646370" w:rsidRDefault="006715AB" w:rsidP="006715AB">
      <w:pPr>
        <w:spacing w:after="0"/>
      </w:pPr>
    </w:p>
    <w:p w14:paraId="60DF1E34" w14:textId="77777777" w:rsidR="006715AB" w:rsidRPr="00646370" w:rsidRDefault="006715AB" w:rsidP="006715AB">
      <w:pPr>
        <w:spacing w:after="0"/>
      </w:pPr>
      <w:r w:rsidRPr="00646370">
        <w:t xml:space="preserve">(A) placing a </w:t>
      </w:r>
      <w:proofErr w:type="gramStart"/>
      <w:r w:rsidRPr="00646370">
        <w:t>lien</w:t>
      </w:r>
      <w:proofErr w:type="gramEnd"/>
      <w:r w:rsidRPr="00646370">
        <w:t xml:space="preserve"> or foreclosing on patient property (does not include medical </w:t>
      </w:r>
      <w:proofErr w:type="gramStart"/>
      <w:r w:rsidRPr="00646370">
        <w:t>liens</w:t>
      </w:r>
      <w:proofErr w:type="gramEnd"/>
      <w:r w:rsidRPr="00646370">
        <w:t xml:space="preserve"> against third parties); (B) attaching or seizing a bank account or other patient property (does not include medical </w:t>
      </w:r>
      <w:proofErr w:type="gramStart"/>
      <w:r w:rsidRPr="00646370">
        <w:t>liens</w:t>
      </w:r>
      <w:proofErr w:type="gramEnd"/>
      <w:r w:rsidRPr="00646370">
        <w:t xml:space="preserve"> or attachments against third parties</w:t>
      </w:r>
      <w:proofErr w:type="gramStart"/>
      <w:r w:rsidRPr="00646370">
        <w:t>);</w:t>
      </w:r>
      <w:proofErr w:type="gramEnd"/>
      <w:r w:rsidRPr="00646370">
        <w:t xml:space="preserve"> </w:t>
      </w:r>
    </w:p>
    <w:p w14:paraId="6A968ACD" w14:textId="77777777" w:rsidR="006715AB" w:rsidRPr="00646370" w:rsidRDefault="006715AB" w:rsidP="006715AB">
      <w:pPr>
        <w:spacing w:after="0"/>
      </w:pPr>
      <w:r w:rsidRPr="00646370">
        <w:t xml:space="preserve">(C) filing suit against the </w:t>
      </w:r>
      <w:proofErr w:type="gramStart"/>
      <w:r w:rsidRPr="00646370">
        <w:t>individual;</w:t>
      </w:r>
      <w:proofErr w:type="gramEnd"/>
      <w:r w:rsidRPr="00646370">
        <w:t xml:space="preserve"> </w:t>
      </w:r>
    </w:p>
    <w:p w14:paraId="2C57D97A" w14:textId="77777777" w:rsidR="006715AB" w:rsidRPr="00646370" w:rsidRDefault="006715AB" w:rsidP="006715AB">
      <w:pPr>
        <w:spacing w:after="0"/>
      </w:pPr>
      <w:r w:rsidRPr="00646370">
        <w:t xml:space="preserve">(D) garnishing </w:t>
      </w:r>
      <w:proofErr w:type="gramStart"/>
      <w:r w:rsidRPr="00646370">
        <w:t>wages;</w:t>
      </w:r>
      <w:proofErr w:type="gramEnd"/>
      <w:r w:rsidRPr="00646370">
        <w:t xml:space="preserve"> </w:t>
      </w:r>
    </w:p>
    <w:p w14:paraId="413EF297" w14:textId="77777777" w:rsidR="006715AB" w:rsidRPr="00646370" w:rsidRDefault="006715AB" w:rsidP="006715AB">
      <w:pPr>
        <w:spacing w:after="0"/>
      </w:pPr>
      <w:r w:rsidRPr="00646370">
        <w:t xml:space="preserve">(E)reporting to consumer credit reporting agencies or </w:t>
      </w:r>
      <w:proofErr w:type="gramStart"/>
      <w:r w:rsidRPr="00646370">
        <w:t>bureaus;</w:t>
      </w:r>
      <w:proofErr w:type="gramEnd"/>
      <w:r w:rsidRPr="00646370">
        <w:t xml:space="preserve"> </w:t>
      </w:r>
    </w:p>
    <w:p w14:paraId="26ED5975" w14:textId="77777777" w:rsidR="006715AB" w:rsidRPr="00646370" w:rsidRDefault="006715AB" w:rsidP="006715AB">
      <w:pPr>
        <w:spacing w:after="0"/>
      </w:pPr>
      <w:r w:rsidRPr="00646370">
        <w:t xml:space="preserve">(F) sale of medical debt to a third party; or </w:t>
      </w:r>
    </w:p>
    <w:p w14:paraId="7A8DA5BB" w14:textId="77777777" w:rsidR="006715AB" w:rsidRPr="00646370" w:rsidRDefault="006715AB" w:rsidP="006715AB">
      <w:pPr>
        <w:spacing w:after="0"/>
      </w:pPr>
      <w:r w:rsidRPr="00646370">
        <w:t>(G) turning patient account over to collections.</w:t>
      </w:r>
    </w:p>
    <w:p w14:paraId="022D7DFF" w14:textId="77777777" w:rsidR="00161AF9" w:rsidRPr="00646370" w:rsidRDefault="00161AF9" w:rsidP="00F034E3">
      <w:pPr>
        <w:spacing w:after="0"/>
      </w:pPr>
    </w:p>
    <w:p w14:paraId="5CAAECED" w14:textId="0D92C20A" w:rsidR="00F034E3" w:rsidRPr="00646370" w:rsidRDefault="00F034E3" w:rsidP="00F034E3">
      <w:pPr>
        <w:spacing w:after="0"/>
      </w:pPr>
      <w:r w:rsidRPr="00646370">
        <w:t>The Hospital</w:t>
      </w:r>
      <w:r w:rsidR="00262857" w:rsidRPr="00646370">
        <w:t>/Clinic</w:t>
      </w:r>
      <w:r w:rsidRPr="00646370">
        <w:t xml:space="preserve"> will not initiate any extraordinary collection actions for at least one hundred twenty (120) days from the date of the first post-discharge billing statement for the care at issue. The Hospital will accept FAP application at least sixty (60) days from the date of the first post-discharge billing statement. </w:t>
      </w:r>
    </w:p>
    <w:p w14:paraId="245027F3" w14:textId="77777777" w:rsidR="00F034E3" w:rsidRPr="00646370" w:rsidRDefault="00F034E3" w:rsidP="00F034E3">
      <w:pPr>
        <w:spacing w:after="0"/>
      </w:pPr>
    </w:p>
    <w:p w14:paraId="298FD335" w14:textId="69CA5D9A" w:rsidR="00F034E3" w:rsidRPr="00646370" w:rsidRDefault="00F034E3" w:rsidP="00F034E3">
      <w:pPr>
        <w:spacing w:after="0"/>
      </w:pPr>
      <w:r w:rsidRPr="00646370">
        <w:t>If the application is approved, it will be forwarded to the Business Office Director for final approval and processing. Upon final approval, the eligible amount will be adjusted off the patient balance and a “DETE</w:t>
      </w:r>
      <w:r w:rsidR="00EA6952" w:rsidRPr="00646370">
        <w:t>R</w:t>
      </w:r>
      <w:r w:rsidRPr="00646370">
        <w:t>MINATION LETTER” will be mailed to the patient informing them of the results of their application. This process will be completed with reasonable promptness.</w:t>
      </w:r>
    </w:p>
    <w:p w14:paraId="0DA65DA4" w14:textId="77777777" w:rsidR="00F034E3" w:rsidRPr="00646370" w:rsidRDefault="00F034E3" w:rsidP="00F034E3">
      <w:pPr>
        <w:spacing w:after="0"/>
      </w:pPr>
    </w:p>
    <w:p w14:paraId="426317B2" w14:textId="77777777" w:rsidR="00F034E3" w:rsidRPr="00646370" w:rsidRDefault="00F034E3" w:rsidP="00F034E3">
      <w:pPr>
        <w:spacing w:after="0"/>
      </w:pPr>
      <w:r w:rsidRPr="00646370">
        <w:t xml:space="preserve">If the application is not approved, a “DETERMINATION LETTER” will be mailed to the patient information them of the results of their application. If the patient believes the initial decision regarding his or her </w:t>
      </w:r>
      <w:r w:rsidRPr="00646370">
        <w:lastRenderedPageBreak/>
        <w:t>eligibility is incorrect, he or she may request reconsidering of this determination directly to the Financial Counseling Supervisor. This right to reconsideration will be explained in the determination letter, and a decision regarding the reconsideration will be made within five (5) working days.</w:t>
      </w:r>
    </w:p>
    <w:p w14:paraId="6E90ED90" w14:textId="77777777" w:rsidR="00F034E3" w:rsidRPr="00646370" w:rsidRDefault="00F034E3" w:rsidP="00F034E3">
      <w:pPr>
        <w:spacing w:after="0"/>
      </w:pPr>
    </w:p>
    <w:p w14:paraId="48F6AEB7" w14:textId="77777777" w:rsidR="00F034E3" w:rsidRPr="00646370" w:rsidRDefault="00F034E3" w:rsidP="00F034E3">
      <w:pPr>
        <w:spacing w:after="0"/>
      </w:pPr>
      <w:r w:rsidRPr="00646370">
        <w:t xml:space="preserve">It is preferred, but not required, that a request for financial assistance and a determination of financial need occur prior to rendering of non-emergent </w:t>
      </w:r>
      <w:proofErr w:type="gramStart"/>
      <w:r w:rsidRPr="00646370">
        <w:t>medically necessary</w:t>
      </w:r>
      <w:proofErr w:type="gramEnd"/>
      <w:r w:rsidRPr="00646370">
        <w:t xml:space="preserve"> services. However, the determination may be made at any point in the collection cycle prior to legal action. The need for financial assistance shall be re-evaluated at each subsequent time of service if the last financial evaluation was completed more than one (1) year prior, or at any time additional information relevant to the eligibility of the patient for financial assistance becomes known.</w:t>
      </w:r>
    </w:p>
    <w:p w14:paraId="3A9970A2" w14:textId="77777777" w:rsidR="00F034E3" w:rsidRPr="00646370" w:rsidRDefault="00F034E3" w:rsidP="00F034E3">
      <w:pPr>
        <w:spacing w:after="0"/>
      </w:pPr>
    </w:p>
    <w:p w14:paraId="0A8B45F9" w14:textId="77777777" w:rsidR="00F5642D" w:rsidRPr="00646370" w:rsidRDefault="00F034E3" w:rsidP="00F034E3">
      <w:pPr>
        <w:spacing w:after="0"/>
      </w:pPr>
      <w:r w:rsidRPr="00646370">
        <w:t>Questions regarding the financial assistance application process should be directed to: Director of Business Office, at the following phone number 870-946-3571</w:t>
      </w:r>
    </w:p>
    <w:p w14:paraId="3FBC88FA" w14:textId="2E768AB9" w:rsidR="00F034E3" w:rsidRPr="00646370" w:rsidRDefault="000B3523" w:rsidP="000B3523">
      <w:pPr>
        <w:pStyle w:val="ListParagraph"/>
        <w:spacing w:after="0"/>
      </w:pPr>
      <w:r w:rsidRPr="00646370">
        <w:t xml:space="preserve">   </w:t>
      </w:r>
      <w:r w:rsidR="00F034E3" w:rsidRPr="00646370">
        <w:t>MEASURES TO WIDELY PUBLICIZE FINANCIAL ASSISTANCE POLICY</w:t>
      </w:r>
    </w:p>
    <w:p w14:paraId="3EDFA255" w14:textId="77777777" w:rsidR="00F034E3" w:rsidRPr="00646370" w:rsidRDefault="00F034E3" w:rsidP="00F034E3">
      <w:pPr>
        <w:spacing w:after="0"/>
      </w:pPr>
      <w:r w:rsidRPr="00646370">
        <w:t>DeWitt Hospital &amp; Nursing Home Financial Assistance Policy, FAP Summary, and FAP Application are available to the public using various means, which may include, but are not limited to, the posting of these materials (or a summary thereof):</w:t>
      </w:r>
    </w:p>
    <w:p w14:paraId="2463639C" w14:textId="77777777" w:rsidR="00F034E3" w:rsidRPr="00646370" w:rsidRDefault="00F034E3" w:rsidP="00F034E3">
      <w:pPr>
        <w:pStyle w:val="ListParagraph"/>
        <w:numPr>
          <w:ilvl w:val="0"/>
          <w:numId w:val="5"/>
        </w:numPr>
        <w:spacing w:after="0"/>
      </w:pPr>
      <w:r w:rsidRPr="00646370">
        <w:t xml:space="preserve">In patient </w:t>
      </w:r>
      <w:proofErr w:type="gramStart"/>
      <w:r w:rsidRPr="00646370">
        <w:t>bills;</w:t>
      </w:r>
      <w:proofErr w:type="gramEnd"/>
    </w:p>
    <w:p w14:paraId="13F10B27" w14:textId="48AF4535" w:rsidR="00F034E3" w:rsidRPr="00646370" w:rsidRDefault="00F034E3" w:rsidP="00F034E3">
      <w:pPr>
        <w:pStyle w:val="ListParagraph"/>
        <w:numPr>
          <w:ilvl w:val="0"/>
          <w:numId w:val="5"/>
        </w:numPr>
        <w:spacing w:after="0"/>
      </w:pPr>
      <w:r w:rsidRPr="00646370">
        <w:t>In the emergency room, admitting and registration departments,</w:t>
      </w:r>
      <w:r w:rsidR="00F169FA" w:rsidRPr="00646370">
        <w:t xml:space="preserve"> In the Clinic lobby and registration desk,</w:t>
      </w:r>
      <w:r w:rsidRPr="00646370">
        <w:t xml:space="preserve"> hospital business office, and patient financial service offices that are located on both hospital campus locations and at off-campus locations, and at other public </w:t>
      </w:r>
      <w:proofErr w:type="gramStart"/>
      <w:r w:rsidRPr="00646370">
        <w:t>places</w:t>
      </w:r>
      <w:proofErr w:type="gramEnd"/>
      <w:r w:rsidRPr="00646370">
        <w:t xml:space="preserve"> as DeWitt Hospital &amp; Nursing Home may </w:t>
      </w:r>
      <w:proofErr w:type="gramStart"/>
      <w:r w:rsidRPr="00646370">
        <w:t>elect;</w:t>
      </w:r>
      <w:proofErr w:type="gramEnd"/>
    </w:p>
    <w:p w14:paraId="2145827B" w14:textId="330E3A8F" w:rsidR="00F034E3" w:rsidRPr="00646370" w:rsidRDefault="00F034E3" w:rsidP="00F034E3">
      <w:pPr>
        <w:pStyle w:val="ListParagraph"/>
        <w:numPr>
          <w:ilvl w:val="0"/>
          <w:numId w:val="5"/>
        </w:numPr>
        <w:spacing w:after="0"/>
      </w:pPr>
      <w:r w:rsidRPr="00646370">
        <w:t>On the hospital</w:t>
      </w:r>
      <w:r w:rsidR="00F169FA" w:rsidRPr="00646370">
        <w:t>/clinic</w:t>
      </w:r>
      <w:r w:rsidRPr="00646370">
        <w:t xml:space="preserve"> </w:t>
      </w:r>
      <w:proofErr w:type="gramStart"/>
      <w:r w:rsidRPr="00646370">
        <w:t>website;</w:t>
      </w:r>
      <w:proofErr w:type="gramEnd"/>
    </w:p>
    <w:p w14:paraId="02AB5BB7" w14:textId="77777777" w:rsidR="00F034E3" w:rsidRPr="00646370" w:rsidRDefault="00F034E3" w:rsidP="00F034E3">
      <w:pPr>
        <w:pStyle w:val="ListParagraph"/>
        <w:numPr>
          <w:ilvl w:val="0"/>
          <w:numId w:val="5"/>
        </w:numPr>
        <w:spacing w:after="0"/>
      </w:pPr>
      <w:r w:rsidRPr="00646370">
        <w:t>In brochures available in-patient access sites; and</w:t>
      </w:r>
    </w:p>
    <w:p w14:paraId="02EA2359" w14:textId="77777777" w:rsidR="00F034E3" w:rsidRPr="00646370" w:rsidRDefault="00F034E3" w:rsidP="00F034E3">
      <w:pPr>
        <w:pStyle w:val="ListParagraph"/>
        <w:numPr>
          <w:ilvl w:val="0"/>
          <w:numId w:val="5"/>
        </w:numPr>
        <w:spacing w:after="0"/>
      </w:pPr>
      <w:r w:rsidRPr="00646370">
        <w:t>At other places within the community served by the hospital as DeWitt Hospital and Nursing Home may elect.</w:t>
      </w:r>
    </w:p>
    <w:p w14:paraId="6B5AB2B9" w14:textId="77777777" w:rsidR="00F034E3" w:rsidRPr="00646370" w:rsidRDefault="00F034E3" w:rsidP="00F034E3">
      <w:pPr>
        <w:spacing w:after="0"/>
      </w:pPr>
    </w:p>
    <w:p w14:paraId="11874630" w14:textId="77777777" w:rsidR="00F034E3" w:rsidRPr="00646370" w:rsidRDefault="00F034E3" w:rsidP="00F034E3">
      <w:pPr>
        <w:spacing w:after="0"/>
      </w:pPr>
      <w:r w:rsidRPr="00646370">
        <w:t xml:space="preserve">Patients will be offered a plain language summary of the FAP either upon patient intake or patient discharge. Paper copies will be available, without charge, both for distribution in public locations within the facility and by mail, if requested. And the Hospital will inform members of the community about the availability of financial assistance in a manner </w:t>
      </w:r>
      <w:proofErr w:type="gramStart"/>
      <w:r w:rsidRPr="00646370">
        <w:t>reasonable</w:t>
      </w:r>
      <w:proofErr w:type="gramEnd"/>
      <w:r w:rsidRPr="00646370">
        <w:t xml:space="preserve"> determined by </w:t>
      </w:r>
      <w:proofErr w:type="gramStart"/>
      <w:r w:rsidRPr="00646370">
        <w:t>reach</w:t>
      </w:r>
      <w:proofErr w:type="gramEnd"/>
      <w:r w:rsidRPr="00646370">
        <w:t xml:space="preserve"> those members of the </w:t>
      </w:r>
    </w:p>
    <w:p w14:paraId="0D9C4953" w14:textId="636F4072" w:rsidR="00F034E3" w:rsidRPr="00646370" w:rsidRDefault="00F034E3" w:rsidP="00F034E3">
      <w:pPr>
        <w:spacing w:after="0"/>
      </w:pPr>
      <w:r w:rsidRPr="00646370">
        <w:t xml:space="preserve">community most likely </w:t>
      </w:r>
      <w:proofErr w:type="gramStart"/>
      <w:r w:rsidRPr="00646370">
        <w:t>needing</w:t>
      </w:r>
      <w:proofErr w:type="gramEnd"/>
      <w:r w:rsidRPr="00646370">
        <w:t xml:space="preserve"> financial assistance (i.e., distributing FAP information to local government agencies and non-profit organizations).</w:t>
      </w:r>
    </w:p>
    <w:p w14:paraId="3E083E9D" w14:textId="5D56E7C6" w:rsidR="00F034E3" w:rsidRPr="00646370" w:rsidRDefault="00F034E3" w:rsidP="00F034E3">
      <w:pPr>
        <w:spacing w:after="0"/>
      </w:pPr>
    </w:p>
    <w:p w14:paraId="13F02971" w14:textId="77777777" w:rsidR="00F034E3" w:rsidRPr="00646370" w:rsidRDefault="00F034E3" w:rsidP="00F034E3">
      <w:pPr>
        <w:spacing w:after="0"/>
      </w:pPr>
      <w:r w:rsidRPr="00646370">
        <w:t>Referral of patients for financial assistance may be made by any member of the hospital staff or medical staff, including physicians, nurses, financial counselors, social workers, case managers, chaplains, and religious sponsors. A request for financial assistance may be made by the patient or a family member, close friend, or associate of the patient, subject to applicable privacy laws.</w:t>
      </w:r>
    </w:p>
    <w:p w14:paraId="7F728068" w14:textId="77777777" w:rsidR="00F034E3" w:rsidRPr="00646370" w:rsidRDefault="00F034E3" w:rsidP="00F034E3">
      <w:pPr>
        <w:spacing w:after="0"/>
      </w:pPr>
    </w:p>
    <w:p w14:paraId="49675555" w14:textId="031EF152" w:rsidR="00F034E3" w:rsidRPr="00646370" w:rsidRDefault="00F034E3" w:rsidP="00F034E3">
      <w:pPr>
        <w:spacing w:after="0"/>
      </w:pPr>
      <w:r w:rsidRPr="00646370">
        <w:t>At any time the Hospital</w:t>
      </w:r>
      <w:r w:rsidR="00F169FA" w:rsidRPr="00646370">
        <w:t>/Clinic</w:t>
      </w:r>
      <w:r w:rsidRPr="00646370">
        <w:t xml:space="preserve"> determines that the lesser of 1,000 individuals or five percent (5%) of the community served by the Hospital facility or the population likely to be affected or encountered by the Hospital facility, is a limited English Proficiency language group, then the Hospital</w:t>
      </w:r>
      <w:r w:rsidR="00F169FA" w:rsidRPr="00646370">
        <w:t>/Clinic</w:t>
      </w:r>
      <w:r w:rsidRPr="00646370">
        <w:t xml:space="preserve"> will provide written translation of financial assistance policy documents in the applicable language.</w:t>
      </w:r>
    </w:p>
    <w:p w14:paraId="6A066F7E" w14:textId="77777777" w:rsidR="00F034E3" w:rsidRPr="00646370" w:rsidRDefault="00F034E3" w:rsidP="00F034E3">
      <w:pPr>
        <w:spacing w:after="0"/>
      </w:pPr>
    </w:p>
    <w:p w14:paraId="301088E7" w14:textId="77777777" w:rsidR="00F034E3" w:rsidRPr="00646370" w:rsidRDefault="00F034E3" w:rsidP="00F034E3">
      <w:pPr>
        <w:spacing w:after="0"/>
      </w:pPr>
      <w:r w:rsidRPr="00646370">
        <w:lastRenderedPageBreak/>
        <w:t>J. AMOUNTS GENERALLY BILLED (AGB)</w:t>
      </w:r>
    </w:p>
    <w:p w14:paraId="659A0EA5" w14:textId="77777777" w:rsidR="00F034E3" w:rsidRPr="00646370" w:rsidRDefault="00F034E3" w:rsidP="00F034E3">
      <w:pPr>
        <w:spacing w:after="0"/>
      </w:pPr>
      <w:r w:rsidRPr="00646370">
        <w:t>Following a determination of eligibility of an individual for financial assistance, the individual will not be charged more than amounts generally billed for emergency or other medically necessary care. AGB will also be used in connection with the sliding fee scale as a starting point for discounts and reductions.</w:t>
      </w:r>
    </w:p>
    <w:p w14:paraId="6230AE93" w14:textId="77777777" w:rsidR="00F034E3" w:rsidRPr="00646370" w:rsidRDefault="00F034E3" w:rsidP="00F034E3">
      <w:pPr>
        <w:spacing w:after="0"/>
      </w:pPr>
    </w:p>
    <w:p w14:paraId="00A6270E" w14:textId="77777777" w:rsidR="00F034E3" w:rsidRPr="00646370" w:rsidRDefault="00F034E3" w:rsidP="00F034E3">
      <w:pPr>
        <w:spacing w:after="0"/>
      </w:pPr>
    </w:p>
    <w:p w14:paraId="0134FBE9" w14:textId="77777777" w:rsidR="00F034E3" w:rsidRPr="00646370" w:rsidRDefault="00F034E3" w:rsidP="00F034E3">
      <w:pPr>
        <w:spacing w:after="0"/>
      </w:pPr>
      <w:r w:rsidRPr="00646370">
        <w:t>DeWitt Hospital &amp; Nursing Home calculates AGB based upon actual past claims paid to the Hospital facility by Medicare fee-for-service.  On or before April 1 of each year, the Hospital will determine AGB based upon previous calendar year date. This AGB shall be effective until the following April 1.</w:t>
      </w:r>
    </w:p>
    <w:p w14:paraId="35E868FD" w14:textId="77777777" w:rsidR="00F034E3" w:rsidRPr="00646370" w:rsidRDefault="00F034E3" w:rsidP="00F034E3">
      <w:pPr>
        <w:spacing w:after="0"/>
      </w:pPr>
    </w:p>
    <w:p w14:paraId="204952E0" w14:textId="18204DAB" w:rsidR="00F034E3" w:rsidRPr="00646370" w:rsidRDefault="00F034E3" w:rsidP="006715AB">
      <w:pPr>
        <w:spacing w:after="0"/>
        <w:jc w:val="center"/>
      </w:pPr>
      <w:r w:rsidRPr="00646370">
        <w:t>DEWITT HOSPITAL AND NURSING HOME</w:t>
      </w:r>
      <w:r w:rsidR="00F169FA" w:rsidRPr="00646370">
        <w:t>/FERGUSON RURAL HEALTH CLINIC</w:t>
      </w:r>
    </w:p>
    <w:p w14:paraId="37FD2362" w14:textId="77777777" w:rsidR="00F034E3" w:rsidRPr="00646370" w:rsidRDefault="00F034E3" w:rsidP="00F034E3">
      <w:pPr>
        <w:spacing w:after="0"/>
        <w:jc w:val="center"/>
      </w:pPr>
    </w:p>
    <w:p w14:paraId="05432F70" w14:textId="77777777" w:rsidR="00F034E3" w:rsidRPr="00646370" w:rsidRDefault="00F034E3" w:rsidP="00F034E3">
      <w:pPr>
        <w:spacing w:after="0"/>
        <w:jc w:val="center"/>
      </w:pPr>
      <w:r w:rsidRPr="00646370">
        <w:t>FAP SLIDING FEE SCALE</w:t>
      </w:r>
    </w:p>
    <w:p w14:paraId="7D7F7E13" w14:textId="77777777" w:rsidR="00F034E3" w:rsidRPr="00646370" w:rsidRDefault="00F034E3" w:rsidP="00F034E3">
      <w:pPr>
        <w:spacing w:after="0"/>
        <w:jc w:val="center"/>
      </w:pPr>
    </w:p>
    <w:p w14:paraId="774DA7ED" w14:textId="413DDDB4" w:rsidR="00F034E3" w:rsidRPr="00646370" w:rsidRDefault="00F169FA" w:rsidP="00F034E3">
      <w:pPr>
        <w:spacing w:after="0"/>
      </w:pPr>
      <w:r w:rsidRPr="00646370">
        <w:t>At DeWitt Hospital &amp; Nursing H</w:t>
      </w:r>
      <w:r w:rsidR="00F034E3" w:rsidRPr="00646370">
        <w:t>ome</w:t>
      </w:r>
      <w:r w:rsidRPr="00646370">
        <w:t>/ Ferguson RHC</w:t>
      </w:r>
      <w:r w:rsidR="00F034E3" w:rsidRPr="00646370">
        <w:t xml:space="preserve">, free or discounted series are available for medically necessary inpatient and outpatient services to </w:t>
      </w:r>
      <w:proofErr w:type="gramStart"/>
      <w:r w:rsidR="00F034E3" w:rsidRPr="00646370">
        <w:t>qualifying</w:t>
      </w:r>
      <w:proofErr w:type="gramEnd"/>
      <w:r w:rsidR="00F034E3" w:rsidRPr="00646370">
        <w:t xml:space="preserve"> individuals</w:t>
      </w:r>
      <w:r w:rsidR="00EA6952" w:rsidRPr="00646370">
        <w:t xml:space="preserve"> both uninsured and underinsured</w:t>
      </w:r>
      <w:r w:rsidR="00F034E3" w:rsidRPr="00646370">
        <w:t xml:space="preserve">. Discounts are applied only to the patient responsibly portion of the bill. To be eligible to receive free or reduced-charge care, your family </w:t>
      </w:r>
      <w:r w:rsidR="00484776" w:rsidRPr="00646370">
        <w:t>size</w:t>
      </w:r>
      <w:r w:rsidR="00F034E3" w:rsidRPr="00646370">
        <w:t xml:space="preserve"> income must be no more than 2</w:t>
      </w:r>
      <w:r w:rsidR="00484776" w:rsidRPr="00646370">
        <w:t>00</w:t>
      </w:r>
      <w:r w:rsidR="00F034E3" w:rsidRPr="00646370">
        <w:t>% of the U.S. Department of Health and Human Services Federal Poverty Guidelines, based upon family size. If you think you may be eligible for free or reduced-charge services, you may make this request to DeWitt Hospital &amp; Nursing Home. A written conditional or final determination of your eligibility will be made to you with reasonable promptness after your request. The following table describes the current DeWitt Hospital &amp; Nursing Home</w:t>
      </w:r>
      <w:r w:rsidRPr="00646370">
        <w:t>/Ferguson RHC</w:t>
      </w:r>
      <w:r w:rsidR="00F034E3" w:rsidRPr="00646370">
        <w:t xml:space="preserve"> sliding fee schedule (updated annually):</w:t>
      </w:r>
    </w:p>
    <w:p w14:paraId="793028EE" w14:textId="77777777" w:rsidR="00F034E3" w:rsidRPr="00646370" w:rsidRDefault="00F034E3" w:rsidP="00F034E3">
      <w:pPr>
        <w:spacing w:after="0"/>
      </w:pPr>
    </w:p>
    <w:p w14:paraId="479F19C9" w14:textId="77777777" w:rsidR="00F034E3" w:rsidRPr="00646370" w:rsidRDefault="00F034E3" w:rsidP="00F034E3">
      <w:pPr>
        <w:spacing w:after="0"/>
      </w:pPr>
    </w:p>
    <w:p w14:paraId="7D4A6F7D" w14:textId="4365F459" w:rsidR="00F034E3" w:rsidRPr="00646370" w:rsidRDefault="00F034E3" w:rsidP="00F034E3">
      <w:pPr>
        <w:spacing w:after="0"/>
      </w:pPr>
      <w:r w:rsidRPr="00646370">
        <w:t>202</w:t>
      </w:r>
      <w:r w:rsidR="000338DB">
        <w:t>6</w:t>
      </w:r>
      <w:r w:rsidRPr="00646370">
        <w:t xml:space="preserve"> Financial Assistance Sliding Scale</w:t>
      </w:r>
    </w:p>
    <w:p w14:paraId="2BA4132F" w14:textId="77777777" w:rsidR="00F034E3" w:rsidRPr="00646370" w:rsidRDefault="00F034E3" w:rsidP="00F034E3">
      <w:pPr>
        <w:spacing w:after="0"/>
      </w:pPr>
    </w:p>
    <w:tbl>
      <w:tblPr>
        <w:tblStyle w:val="TableGrid"/>
        <w:tblW w:w="8014" w:type="dxa"/>
        <w:tblLook w:val="04A0" w:firstRow="1" w:lastRow="0" w:firstColumn="1" w:lastColumn="0" w:noHBand="0" w:noVBand="1"/>
      </w:tblPr>
      <w:tblGrid>
        <w:gridCol w:w="1494"/>
        <w:gridCol w:w="1696"/>
        <w:gridCol w:w="1608"/>
        <w:gridCol w:w="1608"/>
        <w:gridCol w:w="1608"/>
      </w:tblGrid>
      <w:tr w:rsidR="00484776" w:rsidRPr="00646370" w14:paraId="52A93AE7" w14:textId="77777777" w:rsidTr="00484776">
        <w:trPr>
          <w:trHeight w:val="1608"/>
        </w:trPr>
        <w:tc>
          <w:tcPr>
            <w:tcW w:w="1494" w:type="dxa"/>
          </w:tcPr>
          <w:p w14:paraId="5080C6D1" w14:textId="77777777" w:rsidR="00484776" w:rsidRPr="00646370" w:rsidRDefault="00484776" w:rsidP="00CB5B34">
            <w:r w:rsidRPr="00646370">
              <w:t xml:space="preserve">Family      </w:t>
            </w:r>
          </w:p>
          <w:p w14:paraId="77582A79" w14:textId="77777777" w:rsidR="00484776" w:rsidRPr="00646370" w:rsidRDefault="00484776" w:rsidP="00CB5B34">
            <w:r w:rsidRPr="00646370">
              <w:t>Size</w:t>
            </w:r>
          </w:p>
        </w:tc>
        <w:tc>
          <w:tcPr>
            <w:tcW w:w="1696" w:type="dxa"/>
          </w:tcPr>
          <w:p w14:paraId="006EF4CA" w14:textId="198304E7" w:rsidR="00484776" w:rsidRPr="00646370" w:rsidRDefault="00484776" w:rsidP="00CB5B34">
            <w:bookmarkStart w:id="0" w:name="_Hlk67575735"/>
            <w:r w:rsidRPr="00646370">
              <w:t>100% of 202</w:t>
            </w:r>
            <w:r w:rsidR="000338DB">
              <w:t>6</w:t>
            </w:r>
            <w:r w:rsidRPr="00646370">
              <w:t xml:space="preserve"> Federal Poverty Guidelines</w:t>
            </w:r>
            <w:bookmarkEnd w:id="0"/>
          </w:p>
          <w:p w14:paraId="04DEBD67" w14:textId="77777777" w:rsidR="00484776" w:rsidRPr="00646370" w:rsidRDefault="00484776" w:rsidP="00931202">
            <w:r w:rsidRPr="00646370">
              <w:t>Nominal Fee:</w:t>
            </w:r>
          </w:p>
          <w:p w14:paraId="0C62490A" w14:textId="2995186E" w:rsidR="00484776" w:rsidRPr="00646370" w:rsidRDefault="00484776" w:rsidP="00931202">
            <w:r w:rsidRPr="00646370">
              <w:t>$5.00</w:t>
            </w:r>
          </w:p>
        </w:tc>
        <w:tc>
          <w:tcPr>
            <w:tcW w:w="1608" w:type="dxa"/>
          </w:tcPr>
          <w:p w14:paraId="3198B975" w14:textId="77777777" w:rsidR="00484776" w:rsidRPr="00646370" w:rsidRDefault="00484776" w:rsidP="00CB5B34">
            <w:r w:rsidRPr="00646370">
              <w:t>150% of FPG</w:t>
            </w:r>
          </w:p>
          <w:p w14:paraId="1B98CC43" w14:textId="1AE9F6FE" w:rsidR="00484776" w:rsidRPr="00646370" w:rsidRDefault="00484776" w:rsidP="00CB5B34">
            <w:r w:rsidRPr="00646370">
              <w:t>75% Discount (From AGB)</w:t>
            </w:r>
          </w:p>
          <w:p w14:paraId="4B0F9984" w14:textId="63F779B6" w:rsidR="00484776" w:rsidRPr="00646370" w:rsidRDefault="00484776" w:rsidP="00F169FA"/>
        </w:tc>
        <w:tc>
          <w:tcPr>
            <w:tcW w:w="1608" w:type="dxa"/>
          </w:tcPr>
          <w:p w14:paraId="308138E4" w14:textId="77777777" w:rsidR="00484776" w:rsidRPr="00646370" w:rsidRDefault="00484776" w:rsidP="00CB5B34">
            <w:r w:rsidRPr="00646370">
              <w:t>175% of FPG</w:t>
            </w:r>
          </w:p>
          <w:p w14:paraId="687057CB" w14:textId="237F22C0" w:rsidR="00484776" w:rsidRPr="00646370" w:rsidRDefault="00484776" w:rsidP="00CB5B34">
            <w:r w:rsidRPr="00646370">
              <w:t>50% Discount (From AGB)</w:t>
            </w:r>
          </w:p>
        </w:tc>
        <w:tc>
          <w:tcPr>
            <w:tcW w:w="1608" w:type="dxa"/>
          </w:tcPr>
          <w:p w14:paraId="38E50633" w14:textId="77777777" w:rsidR="00484776" w:rsidRPr="00646370" w:rsidRDefault="00484776" w:rsidP="00CB5B34">
            <w:r w:rsidRPr="00646370">
              <w:t>200% of FPG</w:t>
            </w:r>
          </w:p>
          <w:p w14:paraId="452BAB3E" w14:textId="19F8A8D4" w:rsidR="00484776" w:rsidRPr="00646370" w:rsidRDefault="00484776" w:rsidP="00CB5B34">
            <w:r w:rsidRPr="00646370">
              <w:t>No Discount (From AGB)</w:t>
            </w:r>
          </w:p>
        </w:tc>
      </w:tr>
      <w:tr w:rsidR="00484776" w:rsidRPr="00646370" w14:paraId="5E30532D" w14:textId="77777777" w:rsidTr="00484776">
        <w:trPr>
          <w:trHeight w:val="407"/>
        </w:trPr>
        <w:tc>
          <w:tcPr>
            <w:tcW w:w="1494" w:type="dxa"/>
          </w:tcPr>
          <w:p w14:paraId="4145A46F" w14:textId="77777777" w:rsidR="00484776" w:rsidRPr="00646370" w:rsidRDefault="00484776" w:rsidP="00CB5B34">
            <w:r w:rsidRPr="00646370">
              <w:t>1</w:t>
            </w:r>
          </w:p>
        </w:tc>
        <w:tc>
          <w:tcPr>
            <w:tcW w:w="1696" w:type="dxa"/>
          </w:tcPr>
          <w:p w14:paraId="27C1FB1C" w14:textId="7BBD1804" w:rsidR="00484776" w:rsidRPr="00646370" w:rsidRDefault="00484776" w:rsidP="00CB5B34">
            <w:r w:rsidRPr="00646370">
              <w:t>$15</w:t>
            </w:r>
            <w:r w:rsidR="00742938">
              <w:t>,960</w:t>
            </w:r>
          </w:p>
        </w:tc>
        <w:tc>
          <w:tcPr>
            <w:tcW w:w="1608" w:type="dxa"/>
          </w:tcPr>
          <w:p w14:paraId="57CB3145" w14:textId="78B5A1A6" w:rsidR="00484776" w:rsidRPr="00646370" w:rsidRDefault="00484776" w:rsidP="00CB5B34">
            <w:r w:rsidRPr="00646370">
              <w:t>$23,</w:t>
            </w:r>
            <w:r w:rsidR="00742938">
              <w:t>940</w:t>
            </w:r>
          </w:p>
        </w:tc>
        <w:tc>
          <w:tcPr>
            <w:tcW w:w="1608" w:type="dxa"/>
          </w:tcPr>
          <w:p w14:paraId="292E0493" w14:textId="17E38672" w:rsidR="00484776" w:rsidRPr="00646370" w:rsidRDefault="00484776" w:rsidP="00CB5B34">
            <w:r w:rsidRPr="00646370">
              <w:t>$27,</w:t>
            </w:r>
            <w:r w:rsidR="00742938">
              <w:t>930</w:t>
            </w:r>
          </w:p>
        </w:tc>
        <w:tc>
          <w:tcPr>
            <w:tcW w:w="1608" w:type="dxa"/>
          </w:tcPr>
          <w:p w14:paraId="65725371" w14:textId="47E849DE" w:rsidR="00484776" w:rsidRPr="00646370" w:rsidRDefault="00484776" w:rsidP="00CB5B34">
            <w:r w:rsidRPr="00646370">
              <w:t>$</w:t>
            </w:r>
            <w:r w:rsidR="00742938">
              <w:t>31,920</w:t>
            </w:r>
          </w:p>
        </w:tc>
      </w:tr>
      <w:tr w:rsidR="00484776" w:rsidRPr="00646370" w14:paraId="1E3258B2" w14:textId="77777777" w:rsidTr="00484776">
        <w:trPr>
          <w:trHeight w:val="384"/>
        </w:trPr>
        <w:tc>
          <w:tcPr>
            <w:tcW w:w="1494" w:type="dxa"/>
          </w:tcPr>
          <w:p w14:paraId="7EF3D104" w14:textId="77777777" w:rsidR="00484776" w:rsidRPr="00646370" w:rsidRDefault="00484776" w:rsidP="00CB5B34">
            <w:r w:rsidRPr="00646370">
              <w:t>2</w:t>
            </w:r>
          </w:p>
        </w:tc>
        <w:tc>
          <w:tcPr>
            <w:tcW w:w="1696" w:type="dxa"/>
          </w:tcPr>
          <w:p w14:paraId="6AA68754" w14:textId="39D493B9" w:rsidR="00484776" w:rsidRPr="00646370" w:rsidRDefault="00484776" w:rsidP="00CB5B34">
            <w:r w:rsidRPr="00646370">
              <w:t>$</w:t>
            </w:r>
            <w:r w:rsidR="000338DB">
              <w:t>21,640</w:t>
            </w:r>
          </w:p>
        </w:tc>
        <w:tc>
          <w:tcPr>
            <w:tcW w:w="1608" w:type="dxa"/>
          </w:tcPr>
          <w:p w14:paraId="11A28B8B" w14:textId="4B42CDD2" w:rsidR="00484776" w:rsidRPr="00646370" w:rsidRDefault="00484776" w:rsidP="00CB5B34">
            <w:r w:rsidRPr="00646370">
              <w:t>$</w:t>
            </w:r>
            <w:r w:rsidR="000338DB">
              <w:t>32,460</w:t>
            </w:r>
          </w:p>
        </w:tc>
        <w:tc>
          <w:tcPr>
            <w:tcW w:w="1608" w:type="dxa"/>
          </w:tcPr>
          <w:p w14:paraId="23D007CC" w14:textId="6B0EC3AD" w:rsidR="00484776" w:rsidRPr="00646370" w:rsidRDefault="00484776" w:rsidP="00CB5B34">
            <w:r w:rsidRPr="00646370">
              <w:t>$</w:t>
            </w:r>
            <w:r w:rsidR="000338DB">
              <w:t>37,870</w:t>
            </w:r>
          </w:p>
        </w:tc>
        <w:tc>
          <w:tcPr>
            <w:tcW w:w="1608" w:type="dxa"/>
          </w:tcPr>
          <w:p w14:paraId="7EC7EEB4" w14:textId="15727460" w:rsidR="00484776" w:rsidRPr="00646370" w:rsidRDefault="00484776" w:rsidP="00CB5B34">
            <w:r w:rsidRPr="00646370">
              <w:t>$</w:t>
            </w:r>
            <w:r w:rsidR="000338DB">
              <w:t>43,280</w:t>
            </w:r>
          </w:p>
        </w:tc>
      </w:tr>
      <w:tr w:rsidR="00484776" w:rsidRPr="00646370" w14:paraId="55A15508" w14:textId="77777777" w:rsidTr="00484776">
        <w:trPr>
          <w:trHeight w:val="407"/>
        </w:trPr>
        <w:tc>
          <w:tcPr>
            <w:tcW w:w="1494" w:type="dxa"/>
          </w:tcPr>
          <w:p w14:paraId="0C81700C" w14:textId="77777777" w:rsidR="00484776" w:rsidRPr="00646370" w:rsidRDefault="00484776" w:rsidP="00CB5B34">
            <w:r w:rsidRPr="00646370">
              <w:t>3</w:t>
            </w:r>
          </w:p>
        </w:tc>
        <w:tc>
          <w:tcPr>
            <w:tcW w:w="1696" w:type="dxa"/>
          </w:tcPr>
          <w:p w14:paraId="5CB4257E" w14:textId="3E16F321" w:rsidR="00484776" w:rsidRPr="00646370" w:rsidRDefault="00484776" w:rsidP="00CB5B34">
            <w:r w:rsidRPr="00646370">
              <w:t>$</w:t>
            </w:r>
            <w:r w:rsidR="000338DB">
              <w:t>27,320</w:t>
            </w:r>
          </w:p>
        </w:tc>
        <w:tc>
          <w:tcPr>
            <w:tcW w:w="1608" w:type="dxa"/>
          </w:tcPr>
          <w:p w14:paraId="060F4844" w14:textId="650D85ED" w:rsidR="00484776" w:rsidRPr="00646370" w:rsidRDefault="00484776" w:rsidP="00CB5B34">
            <w:r w:rsidRPr="00646370">
              <w:t>$</w:t>
            </w:r>
            <w:r w:rsidR="000338DB">
              <w:t>40,980</w:t>
            </w:r>
          </w:p>
        </w:tc>
        <w:tc>
          <w:tcPr>
            <w:tcW w:w="1608" w:type="dxa"/>
          </w:tcPr>
          <w:p w14:paraId="135404FD" w14:textId="46D36B83" w:rsidR="00484776" w:rsidRPr="00646370" w:rsidRDefault="00484776" w:rsidP="00CB5B34">
            <w:r w:rsidRPr="00646370">
              <w:t>$</w:t>
            </w:r>
            <w:r w:rsidR="000338DB">
              <w:t>47,810</w:t>
            </w:r>
          </w:p>
        </w:tc>
        <w:tc>
          <w:tcPr>
            <w:tcW w:w="1608" w:type="dxa"/>
          </w:tcPr>
          <w:p w14:paraId="19501ECD" w14:textId="310C6541" w:rsidR="00484776" w:rsidRPr="00646370" w:rsidRDefault="00484776" w:rsidP="00CB5B34">
            <w:r w:rsidRPr="00646370">
              <w:t>$</w:t>
            </w:r>
            <w:r w:rsidR="000338DB">
              <w:t>54,640</w:t>
            </w:r>
          </w:p>
        </w:tc>
      </w:tr>
      <w:tr w:rsidR="00484776" w:rsidRPr="00646370" w14:paraId="7BBA931C" w14:textId="77777777" w:rsidTr="00484776">
        <w:trPr>
          <w:trHeight w:val="407"/>
        </w:trPr>
        <w:tc>
          <w:tcPr>
            <w:tcW w:w="1494" w:type="dxa"/>
          </w:tcPr>
          <w:p w14:paraId="2947FED5" w14:textId="77777777" w:rsidR="00484776" w:rsidRPr="00646370" w:rsidRDefault="00484776" w:rsidP="00CB5B34">
            <w:r w:rsidRPr="00646370">
              <w:t>4</w:t>
            </w:r>
          </w:p>
        </w:tc>
        <w:tc>
          <w:tcPr>
            <w:tcW w:w="1696" w:type="dxa"/>
          </w:tcPr>
          <w:p w14:paraId="4A07EC92" w14:textId="4FD6F60A" w:rsidR="00484776" w:rsidRPr="00646370" w:rsidRDefault="00484776" w:rsidP="00CB5B34">
            <w:r w:rsidRPr="00646370">
              <w:t>$</w:t>
            </w:r>
            <w:r w:rsidR="000338DB">
              <w:t>33,000</w:t>
            </w:r>
          </w:p>
        </w:tc>
        <w:tc>
          <w:tcPr>
            <w:tcW w:w="1608" w:type="dxa"/>
          </w:tcPr>
          <w:p w14:paraId="2D0B89E9" w14:textId="7AF2B2D0" w:rsidR="00484776" w:rsidRPr="00646370" w:rsidRDefault="00484776" w:rsidP="00CB5B34">
            <w:r w:rsidRPr="00646370">
              <w:t>$</w:t>
            </w:r>
            <w:r w:rsidR="000338DB">
              <w:t>49,500</w:t>
            </w:r>
          </w:p>
        </w:tc>
        <w:tc>
          <w:tcPr>
            <w:tcW w:w="1608" w:type="dxa"/>
          </w:tcPr>
          <w:p w14:paraId="2EB68690" w14:textId="71A9D9B6" w:rsidR="00484776" w:rsidRPr="00646370" w:rsidRDefault="00484776" w:rsidP="00CB5B34">
            <w:r w:rsidRPr="00646370">
              <w:t>$</w:t>
            </w:r>
            <w:r w:rsidR="000338DB">
              <w:t>57,750</w:t>
            </w:r>
          </w:p>
        </w:tc>
        <w:tc>
          <w:tcPr>
            <w:tcW w:w="1608" w:type="dxa"/>
          </w:tcPr>
          <w:p w14:paraId="2B5510C4" w14:textId="3594EBD8" w:rsidR="00484776" w:rsidRPr="00646370" w:rsidRDefault="00484776" w:rsidP="00CB5B34">
            <w:r w:rsidRPr="00646370">
              <w:t>$</w:t>
            </w:r>
            <w:r w:rsidR="000338DB">
              <w:t>66,000</w:t>
            </w:r>
          </w:p>
        </w:tc>
      </w:tr>
      <w:tr w:rsidR="00484776" w:rsidRPr="00646370" w14:paraId="4891408F" w14:textId="77777777" w:rsidTr="00484776">
        <w:trPr>
          <w:trHeight w:val="384"/>
        </w:trPr>
        <w:tc>
          <w:tcPr>
            <w:tcW w:w="1494" w:type="dxa"/>
          </w:tcPr>
          <w:p w14:paraId="3FAAA19E" w14:textId="77777777" w:rsidR="00484776" w:rsidRPr="00646370" w:rsidRDefault="00484776" w:rsidP="00CB5B34">
            <w:r w:rsidRPr="00646370">
              <w:t>5</w:t>
            </w:r>
          </w:p>
        </w:tc>
        <w:tc>
          <w:tcPr>
            <w:tcW w:w="1696" w:type="dxa"/>
          </w:tcPr>
          <w:p w14:paraId="1006FB66" w14:textId="4A890559" w:rsidR="00484776" w:rsidRPr="00646370" w:rsidRDefault="00484776" w:rsidP="00CB5B34">
            <w:r w:rsidRPr="00646370">
              <w:t>$</w:t>
            </w:r>
            <w:r w:rsidR="000338DB">
              <w:t>38,680</w:t>
            </w:r>
          </w:p>
        </w:tc>
        <w:tc>
          <w:tcPr>
            <w:tcW w:w="1608" w:type="dxa"/>
          </w:tcPr>
          <w:p w14:paraId="76E73917" w14:textId="0DCB6DD5" w:rsidR="00484776" w:rsidRPr="00646370" w:rsidRDefault="00484776" w:rsidP="00CB5B34">
            <w:r w:rsidRPr="00646370">
              <w:t>$</w:t>
            </w:r>
            <w:r w:rsidR="000338DB">
              <w:t>58,020</w:t>
            </w:r>
          </w:p>
        </w:tc>
        <w:tc>
          <w:tcPr>
            <w:tcW w:w="1608" w:type="dxa"/>
          </w:tcPr>
          <w:p w14:paraId="1F861AAC" w14:textId="5351D67D" w:rsidR="00484776" w:rsidRPr="00646370" w:rsidRDefault="00484776" w:rsidP="00CB5B34">
            <w:r w:rsidRPr="00646370">
              <w:t>$</w:t>
            </w:r>
            <w:r w:rsidR="000338DB">
              <w:t>67,690</w:t>
            </w:r>
          </w:p>
        </w:tc>
        <w:tc>
          <w:tcPr>
            <w:tcW w:w="1608" w:type="dxa"/>
          </w:tcPr>
          <w:p w14:paraId="76BA00F0" w14:textId="6BF44F2E" w:rsidR="00484776" w:rsidRPr="00646370" w:rsidRDefault="00484776" w:rsidP="00CB5B34">
            <w:r w:rsidRPr="00646370">
              <w:t>$</w:t>
            </w:r>
            <w:r w:rsidR="000338DB">
              <w:t>77,360</w:t>
            </w:r>
          </w:p>
        </w:tc>
      </w:tr>
      <w:tr w:rsidR="00484776" w:rsidRPr="00646370" w14:paraId="7A0A9730" w14:textId="77777777" w:rsidTr="00484776">
        <w:trPr>
          <w:trHeight w:val="407"/>
        </w:trPr>
        <w:tc>
          <w:tcPr>
            <w:tcW w:w="1494" w:type="dxa"/>
          </w:tcPr>
          <w:p w14:paraId="07667FED" w14:textId="77777777" w:rsidR="00484776" w:rsidRPr="00646370" w:rsidRDefault="00484776" w:rsidP="00CB5B34">
            <w:r w:rsidRPr="00646370">
              <w:t>6</w:t>
            </w:r>
          </w:p>
        </w:tc>
        <w:tc>
          <w:tcPr>
            <w:tcW w:w="1696" w:type="dxa"/>
          </w:tcPr>
          <w:p w14:paraId="02464FA3" w14:textId="6FF013E5" w:rsidR="00484776" w:rsidRPr="00646370" w:rsidRDefault="00484776" w:rsidP="00CB5B34">
            <w:r w:rsidRPr="00646370">
              <w:t>$</w:t>
            </w:r>
            <w:r w:rsidR="000338DB">
              <w:t>44,360</w:t>
            </w:r>
          </w:p>
        </w:tc>
        <w:tc>
          <w:tcPr>
            <w:tcW w:w="1608" w:type="dxa"/>
          </w:tcPr>
          <w:p w14:paraId="5E69DDF4" w14:textId="516C1EEC" w:rsidR="00484776" w:rsidRPr="00646370" w:rsidRDefault="00484776" w:rsidP="00CB5B34">
            <w:r w:rsidRPr="00646370">
              <w:t>$</w:t>
            </w:r>
            <w:r w:rsidR="000338DB">
              <w:t>66,540</w:t>
            </w:r>
          </w:p>
        </w:tc>
        <w:tc>
          <w:tcPr>
            <w:tcW w:w="1608" w:type="dxa"/>
          </w:tcPr>
          <w:p w14:paraId="1E74CD42" w14:textId="68B17D1D" w:rsidR="00484776" w:rsidRPr="00646370" w:rsidRDefault="00484776" w:rsidP="00CB5B34">
            <w:r w:rsidRPr="00646370">
              <w:t>$</w:t>
            </w:r>
            <w:r w:rsidR="000338DB">
              <w:t>77,630</w:t>
            </w:r>
          </w:p>
        </w:tc>
        <w:tc>
          <w:tcPr>
            <w:tcW w:w="1608" w:type="dxa"/>
          </w:tcPr>
          <w:p w14:paraId="01F331E0" w14:textId="53DC07D1" w:rsidR="00484776" w:rsidRPr="00646370" w:rsidRDefault="00484776" w:rsidP="00CB5B34">
            <w:r w:rsidRPr="00646370">
              <w:t>$</w:t>
            </w:r>
            <w:r w:rsidR="000338DB">
              <w:t>88,720</w:t>
            </w:r>
          </w:p>
        </w:tc>
      </w:tr>
      <w:tr w:rsidR="00484776" w:rsidRPr="00646370" w14:paraId="2EC52BAD" w14:textId="77777777" w:rsidTr="00484776">
        <w:trPr>
          <w:trHeight w:val="384"/>
        </w:trPr>
        <w:tc>
          <w:tcPr>
            <w:tcW w:w="1494" w:type="dxa"/>
          </w:tcPr>
          <w:p w14:paraId="0356FF4E" w14:textId="77777777" w:rsidR="00484776" w:rsidRPr="00646370" w:rsidRDefault="00484776" w:rsidP="00CB5B34">
            <w:r w:rsidRPr="00646370">
              <w:t>7</w:t>
            </w:r>
          </w:p>
        </w:tc>
        <w:tc>
          <w:tcPr>
            <w:tcW w:w="1696" w:type="dxa"/>
          </w:tcPr>
          <w:p w14:paraId="3B8D1858" w14:textId="663EF19A" w:rsidR="00484776" w:rsidRPr="00646370" w:rsidRDefault="00484776" w:rsidP="00CB5B34">
            <w:r w:rsidRPr="00646370">
              <w:t>$</w:t>
            </w:r>
            <w:r w:rsidR="000338DB">
              <w:t>50,040</w:t>
            </w:r>
          </w:p>
        </w:tc>
        <w:tc>
          <w:tcPr>
            <w:tcW w:w="1608" w:type="dxa"/>
          </w:tcPr>
          <w:p w14:paraId="2EEBCCF9" w14:textId="059DE256" w:rsidR="00484776" w:rsidRPr="00646370" w:rsidRDefault="00484776" w:rsidP="00CB5B34">
            <w:r w:rsidRPr="00646370">
              <w:t>$</w:t>
            </w:r>
            <w:r w:rsidR="000338DB">
              <w:t>75,060</w:t>
            </w:r>
          </w:p>
        </w:tc>
        <w:tc>
          <w:tcPr>
            <w:tcW w:w="1608" w:type="dxa"/>
          </w:tcPr>
          <w:p w14:paraId="2723409A" w14:textId="0620AFA7" w:rsidR="00484776" w:rsidRPr="00646370" w:rsidRDefault="00484776" w:rsidP="00CB5B34">
            <w:r w:rsidRPr="00646370">
              <w:t>$</w:t>
            </w:r>
            <w:r w:rsidR="000338DB">
              <w:t>87,570</w:t>
            </w:r>
          </w:p>
        </w:tc>
        <w:tc>
          <w:tcPr>
            <w:tcW w:w="1608" w:type="dxa"/>
          </w:tcPr>
          <w:p w14:paraId="0E722D1D" w14:textId="5F72F44F" w:rsidR="00484776" w:rsidRPr="00646370" w:rsidRDefault="00484776" w:rsidP="00CB5B34">
            <w:r w:rsidRPr="00646370">
              <w:t>$</w:t>
            </w:r>
            <w:r w:rsidR="000338DB">
              <w:t>100,080</w:t>
            </w:r>
          </w:p>
        </w:tc>
      </w:tr>
      <w:tr w:rsidR="00484776" w:rsidRPr="00646370" w14:paraId="17C900C0" w14:textId="77777777" w:rsidTr="00484776">
        <w:trPr>
          <w:trHeight w:val="432"/>
        </w:trPr>
        <w:tc>
          <w:tcPr>
            <w:tcW w:w="1494" w:type="dxa"/>
          </w:tcPr>
          <w:p w14:paraId="5D2956B3" w14:textId="77777777" w:rsidR="00484776" w:rsidRPr="00646370" w:rsidRDefault="00484776" w:rsidP="00CB5B34">
            <w:r w:rsidRPr="00646370">
              <w:t>8</w:t>
            </w:r>
          </w:p>
        </w:tc>
        <w:tc>
          <w:tcPr>
            <w:tcW w:w="1696" w:type="dxa"/>
          </w:tcPr>
          <w:p w14:paraId="15EFFC7A" w14:textId="1EAFBFD0" w:rsidR="00484776" w:rsidRPr="00646370" w:rsidRDefault="00484776" w:rsidP="00CB5B34">
            <w:r w:rsidRPr="00646370">
              <w:t>$</w:t>
            </w:r>
            <w:r w:rsidR="000338DB">
              <w:t>55,720</w:t>
            </w:r>
          </w:p>
        </w:tc>
        <w:tc>
          <w:tcPr>
            <w:tcW w:w="1608" w:type="dxa"/>
          </w:tcPr>
          <w:p w14:paraId="32B599EE" w14:textId="5648AD23" w:rsidR="00484776" w:rsidRPr="00646370" w:rsidRDefault="00484776" w:rsidP="00CB5B34">
            <w:r w:rsidRPr="00646370">
              <w:t>$</w:t>
            </w:r>
            <w:r w:rsidR="000338DB">
              <w:t>83,580</w:t>
            </w:r>
          </w:p>
        </w:tc>
        <w:tc>
          <w:tcPr>
            <w:tcW w:w="1608" w:type="dxa"/>
          </w:tcPr>
          <w:p w14:paraId="7BDF0F7B" w14:textId="585BF013" w:rsidR="00484776" w:rsidRPr="00646370" w:rsidRDefault="00484776" w:rsidP="00CB5B34">
            <w:r w:rsidRPr="00646370">
              <w:t>$</w:t>
            </w:r>
            <w:r w:rsidR="000338DB">
              <w:t>97,510</w:t>
            </w:r>
          </w:p>
          <w:p w14:paraId="3761E196" w14:textId="77777777" w:rsidR="00484776" w:rsidRPr="00646370" w:rsidRDefault="00484776" w:rsidP="00CB5B34"/>
        </w:tc>
        <w:tc>
          <w:tcPr>
            <w:tcW w:w="1608" w:type="dxa"/>
          </w:tcPr>
          <w:p w14:paraId="411813BB" w14:textId="6B376688" w:rsidR="00484776" w:rsidRPr="00646370" w:rsidRDefault="00484776" w:rsidP="00CB5B34">
            <w:r w:rsidRPr="00646370">
              <w:t>$</w:t>
            </w:r>
            <w:r w:rsidR="000338DB">
              <w:t>111,440</w:t>
            </w:r>
          </w:p>
          <w:p w14:paraId="53B9B769" w14:textId="77777777" w:rsidR="00484776" w:rsidRPr="00646370" w:rsidRDefault="00484776" w:rsidP="00CB5B34"/>
        </w:tc>
      </w:tr>
    </w:tbl>
    <w:p w14:paraId="6CBACE6B" w14:textId="600C4C09" w:rsidR="00F5642D" w:rsidRPr="00646370" w:rsidRDefault="00F5642D" w:rsidP="00161AF9">
      <w:pPr>
        <w:spacing w:after="0"/>
        <w:rPr>
          <w:u w:val="single"/>
        </w:rPr>
      </w:pPr>
    </w:p>
    <w:p w14:paraId="52CDD2B4" w14:textId="3D1930A3" w:rsidR="0012369E" w:rsidRPr="00646370" w:rsidRDefault="0012369E" w:rsidP="00161AF9">
      <w:pPr>
        <w:spacing w:after="0"/>
        <w:rPr>
          <w:u w:val="single"/>
        </w:rPr>
      </w:pPr>
    </w:p>
    <w:p w14:paraId="0A6BB09D" w14:textId="606330E1" w:rsidR="0012369E" w:rsidRPr="00646370" w:rsidRDefault="0012369E" w:rsidP="00161AF9">
      <w:pPr>
        <w:spacing w:after="0"/>
        <w:rPr>
          <w:u w:val="single"/>
        </w:rPr>
      </w:pPr>
    </w:p>
    <w:p w14:paraId="58570A45" w14:textId="77777777" w:rsidR="0012369E" w:rsidRPr="00646370" w:rsidRDefault="0012369E" w:rsidP="00161AF9">
      <w:pPr>
        <w:spacing w:after="0"/>
        <w:rPr>
          <w:u w:val="single"/>
        </w:rPr>
      </w:pPr>
    </w:p>
    <w:p w14:paraId="420B0422" w14:textId="4231DF28" w:rsidR="00161AF9" w:rsidRPr="00646370" w:rsidRDefault="00161AF9" w:rsidP="00161AF9">
      <w:pPr>
        <w:spacing w:after="0"/>
        <w:rPr>
          <w:u w:val="single"/>
        </w:rPr>
      </w:pPr>
      <w:r w:rsidRPr="00646370">
        <w:rPr>
          <w:u w:val="single"/>
        </w:rPr>
        <w:t>_____________________________________</w:t>
      </w:r>
    </w:p>
    <w:p w14:paraId="4FB51CC4" w14:textId="37E9F80F" w:rsidR="00161AF9" w:rsidRPr="00646370" w:rsidRDefault="00161AF9" w:rsidP="00161AF9">
      <w:pPr>
        <w:spacing w:after="0"/>
      </w:pPr>
      <w:r w:rsidRPr="00646370">
        <w:t>Brian Miller</w:t>
      </w:r>
      <w:r w:rsidRPr="00646370">
        <w:tab/>
      </w:r>
      <w:r w:rsidR="0012369E" w:rsidRPr="00646370">
        <w:t xml:space="preserve">                                            Date</w:t>
      </w:r>
    </w:p>
    <w:p w14:paraId="51419863" w14:textId="6C64548B" w:rsidR="00161AF9" w:rsidRPr="00646370" w:rsidRDefault="00161AF9" w:rsidP="00161AF9">
      <w:pPr>
        <w:spacing w:after="0"/>
      </w:pPr>
      <w:r w:rsidRPr="00646370">
        <w:tab/>
      </w:r>
      <w:r w:rsidRPr="00646370">
        <w:tab/>
        <w:t xml:space="preserve">  </w:t>
      </w:r>
    </w:p>
    <w:p w14:paraId="0E6E9B81" w14:textId="0DC13CEB" w:rsidR="00F5642D" w:rsidRPr="00646370" w:rsidRDefault="00003B8B" w:rsidP="0012369E">
      <w:pPr>
        <w:spacing w:after="0"/>
        <w:jc w:val="center"/>
        <w:rPr>
          <w:u w:val="single"/>
        </w:rPr>
      </w:pPr>
      <w:r w:rsidRPr="00646370">
        <w:rPr>
          <w:u w:val="single"/>
        </w:rPr>
        <w:t>APPENDIX A</w:t>
      </w:r>
    </w:p>
    <w:p w14:paraId="5B4FDDF6" w14:textId="77777777" w:rsidR="00F5642D" w:rsidRPr="00646370" w:rsidRDefault="00F5642D" w:rsidP="00003B8B">
      <w:pPr>
        <w:spacing w:after="0"/>
      </w:pPr>
    </w:p>
    <w:p w14:paraId="04161C9F" w14:textId="4450656D" w:rsidR="00003B8B" w:rsidRPr="00646370" w:rsidRDefault="00003B8B" w:rsidP="00003B8B">
      <w:pPr>
        <w:spacing w:after="0"/>
      </w:pPr>
      <w:r w:rsidRPr="00646370">
        <w:t>List of other providers                                                                   Covered by FAP?</w:t>
      </w:r>
    </w:p>
    <w:tbl>
      <w:tblPr>
        <w:tblStyle w:val="TableGrid"/>
        <w:tblW w:w="9916" w:type="dxa"/>
        <w:tblInd w:w="-252" w:type="dxa"/>
        <w:tblLook w:val="04A0" w:firstRow="1" w:lastRow="0" w:firstColumn="1" w:lastColumn="0" w:noHBand="0" w:noVBand="1"/>
      </w:tblPr>
      <w:tblGrid>
        <w:gridCol w:w="5084"/>
        <w:gridCol w:w="4832"/>
      </w:tblGrid>
      <w:tr w:rsidR="00003B8B" w:rsidRPr="00646370" w14:paraId="0386ECAE" w14:textId="77777777" w:rsidTr="0002052B">
        <w:trPr>
          <w:trHeight w:val="353"/>
        </w:trPr>
        <w:tc>
          <w:tcPr>
            <w:tcW w:w="5084" w:type="dxa"/>
          </w:tcPr>
          <w:p w14:paraId="5F54B8C8" w14:textId="77777777" w:rsidR="00003B8B" w:rsidRPr="00646370" w:rsidRDefault="00003B8B" w:rsidP="00CB5B34">
            <w:r w:rsidRPr="00646370">
              <w:rPr>
                <w:sz w:val="32"/>
                <w:szCs w:val="32"/>
              </w:rPr>
              <w:t>Jeff Audibert</w:t>
            </w:r>
          </w:p>
        </w:tc>
        <w:tc>
          <w:tcPr>
            <w:tcW w:w="4832" w:type="dxa"/>
          </w:tcPr>
          <w:p w14:paraId="5041B343" w14:textId="77777777" w:rsidR="00003B8B" w:rsidRPr="00646370" w:rsidRDefault="00003B8B" w:rsidP="00CB5B34">
            <w:r w:rsidRPr="00646370">
              <w:rPr>
                <w:sz w:val="32"/>
                <w:szCs w:val="32"/>
              </w:rPr>
              <w:t>Yes</w:t>
            </w:r>
          </w:p>
        </w:tc>
      </w:tr>
      <w:tr w:rsidR="00003B8B" w:rsidRPr="00646370" w14:paraId="106C078F" w14:textId="77777777" w:rsidTr="0002052B">
        <w:trPr>
          <w:trHeight w:val="334"/>
        </w:trPr>
        <w:tc>
          <w:tcPr>
            <w:tcW w:w="5084" w:type="dxa"/>
          </w:tcPr>
          <w:p w14:paraId="6A3292CB" w14:textId="77777777" w:rsidR="00003B8B" w:rsidRPr="00646370" w:rsidRDefault="00003B8B" w:rsidP="00CB5B34">
            <w:r w:rsidRPr="00646370">
              <w:rPr>
                <w:sz w:val="32"/>
                <w:szCs w:val="32"/>
              </w:rPr>
              <w:t>Stanley Burleson</w:t>
            </w:r>
          </w:p>
        </w:tc>
        <w:tc>
          <w:tcPr>
            <w:tcW w:w="4832" w:type="dxa"/>
          </w:tcPr>
          <w:p w14:paraId="31366FCE" w14:textId="77777777" w:rsidR="00003B8B" w:rsidRPr="00646370" w:rsidRDefault="00003B8B" w:rsidP="00CB5B34">
            <w:r w:rsidRPr="00646370">
              <w:rPr>
                <w:sz w:val="32"/>
                <w:szCs w:val="32"/>
              </w:rPr>
              <w:t>Yes</w:t>
            </w:r>
          </w:p>
        </w:tc>
      </w:tr>
      <w:tr w:rsidR="00003B8B" w:rsidRPr="00646370" w14:paraId="179A62D4" w14:textId="77777777" w:rsidTr="0002052B">
        <w:trPr>
          <w:trHeight w:val="353"/>
        </w:trPr>
        <w:tc>
          <w:tcPr>
            <w:tcW w:w="5084" w:type="dxa"/>
          </w:tcPr>
          <w:p w14:paraId="1B6AA4A3" w14:textId="77777777" w:rsidR="00003B8B" w:rsidRPr="00646370" w:rsidRDefault="00003B8B" w:rsidP="00CB5B34">
            <w:r w:rsidRPr="00646370">
              <w:rPr>
                <w:sz w:val="32"/>
                <w:szCs w:val="32"/>
              </w:rPr>
              <w:t>George Covert</w:t>
            </w:r>
          </w:p>
        </w:tc>
        <w:tc>
          <w:tcPr>
            <w:tcW w:w="4832" w:type="dxa"/>
          </w:tcPr>
          <w:p w14:paraId="653AB0B8" w14:textId="77777777" w:rsidR="00003B8B" w:rsidRPr="00646370" w:rsidRDefault="00003B8B" w:rsidP="00CB5B34">
            <w:r w:rsidRPr="00646370">
              <w:rPr>
                <w:sz w:val="32"/>
                <w:szCs w:val="32"/>
              </w:rPr>
              <w:t>Yes</w:t>
            </w:r>
          </w:p>
        </w:tc>
      </w:tr>
      <w:tr w:rsidR="00003B8B" w:rsidRPr="00646370" w14:paraId="0B4873A6" w14:textId="77777777" w:rsidTr="0002052B">
        <w:trPr>
          <w:trHeight w:val="334"/>
        </w:trPr>
        <w:tc>
          <w:tcPr>
            <w:tcW w:w="5084" w:type="dxa"/>
          </w:tcPr>
          <w:p w14:paraId="18CE2CA5" w14:textId="77777777" w:rsidR="00003B8B" w:rsidRPr="00646370" w:rsidRDefault="00003B8B" w:rsidP="00CB5B34">
            <w:r w:rsidRPr="00646370">
              <w:rPr>
                <w:sz w:val="32"/>
                <w:szCs w:val="32"/>
              </w:rPr>
              <w:t>Charles Jones, Jr.</w:t>
            </w:r>
          </w:p>
        </w:tc>
        <w:tc>
          <w:tcPr>
            <w:tcW w:w="4832" w:type="dxa"/>
          </w:tcPr>
          <w:p w14:paraId="38937050" w14:textId="77777777" w:rsidR="00003B8B" w:rsidRPr="00646370" w:rsidRDefault="00003B8B" w:rsidP="00CB5B34">
            <w:r w:rsidRPr="00646370">
              <w:rPr>
                <w:sz w:val="32"/>
                <w:szCs w:val="32"/>
              </w:rPr>
              <w:t>Yes</w:t>
            </w:r>
          </w:p>
        </w:tc>
      </w:tr>
      <w:tr w:rsidR="00003B8B" w:rsidRPr="00646370" w14:paraId="6CC4D200" w14:textId="77777777" w:rsidTr="0002052B">
        <w:trPr>
          <w:trHeight w:val="353"/>
        </w:trPr>
        <w:tc>
          <w:tcPr>
            <w:tcW w:w="5084" w:type="dxa"/>
          </w:tcPr>
          <w:p w14:paraId="75895ED3" w14:textId="77777777" w:rsidR="00003B8B" w:rsidRPr="00646370" w:rsidRDefault="00003B8B" w:rsidP="00CB5B34">
            <w:r w:rsidRPr="00646370">
              <w:rPr>
                <w:sz w:val="32"/>
                <w:szCs w:val="32"/>
              </w:rPr>
              <w:t>Ralph Maxwell</w:t>
            </w:r>
          </w:p>
        </w:tc>
        <w:tc>
          <w:tcPr>
            <w:tcW w:w="4832" w:type="dxa"/>
          </w:tcPr>
          <w:p w14:paraId="3207B558" w14:textId="77777777" w:rsidR="00003B8B" w:rsidRPr="00646370" w:rsidRDefault="00003B8B" w:rsidP="00CB5B34">
            <w:r w:rsidRPr="00646370">
              <w:rPr>
                <w:sz w:val="32"/>
                <w:szCs w:val="32"/>
              </w:rPr>
              <w:t>Yes</w:t>
            </w:r>
          </w:p>
        </w:tc>
      </w:tr>
      <w:tr w:rsidR="0002052B" w:rsidRPr="00646370" w14:paraId="4DB7BCD9" w14:textId="77777777" w:rsidTr="0002052B">
        <w:trPr>
          <w:trHeight w:val="334"/>
        </w:trPr>
        <w:tc>
          <w:tcPr>
            <w:tcW w:w="5084" w:type="dxa"/>
          </w:tcPr>
          <w:p w14:paraId="55B92C74" w14:textId="2B188F68" w:rsidR="0002052B" w:rsidRPr="00646370" w:rsidRDefault="0002052B" w:rsidP="00CB5B34">
            <w:r w:rsidRPr="00646370">
              <w:rPr>
                <w:sz w:val="32"/>
                <w:szCs w:val="32"/>
              </w:rPr>
              <w:t>Wallace Tracy</w:t>
            </w:r>
          </w:p>
        </w:tc>
        <w:tc>
          <w:tcPr>
            <w:tcW w:w="4832" w:type="dxa"/>
          </w:tcPr>
          <w:p w14:paraId="3BEB520E" w14:textId="68425282" w:rsidR="0002052B" w:rsidRPr="00646370" w:rsidRDefault="0002052B" w:rsidP="00CB5B34">
            <w:r w:rsidRPr="00646370">
              <w:rPr>
                <w:sz w:val="32"/>
                <w:szCs w:val="32"/>
              </w:rPr>
              <w:t>Yes</w:t>
            </w:r>
          </w:p>
        </w:tc>
      </w:tr>
      <w:tr w:rsidR="0002052B" w:rsidRPr="00646370" w14:paraId="3667C407" w14:textId="77777777" w:rsidTr="0002052B">
        <w:trPr>
          <w:trHeight w:val="353"/>
        </w:trPr>
        <w:tc>
          <w:tcPr>
            <w:tcW w:w="5084" w:type="dxa"/>
          </w:tcPr>
          <w:p w14:paraId="1CD4C1E7" w14:textId="47417039" w:rsidR="0002052B" w:rsidRPr="00646370" w:rsidRDefault="0002052B" w:rsidP="00CB5B34">
            <w:r w:rsidRPr="00646370">
              <w:rPr>
                <w:sz w:val="32"/>
                <w:szCs w:val="32"/>
              </w:rPr>
              <w:t>Carolyn Vogler</w:t>
            </w:r>
          </w:p>
        </w:tc>
        <w:tc>
          <w:tcPr>
            <w:tcW w:w="4832" w:type="dxa"/>
          </w:tcPr>
          <w:p w14:paraId="291F7211" w14:textId="6E7FEB2B" w:rsidR="0002052B" w:rsidRPr="00646370" w:rsidRDefault="0002052B" w:rsidP="00CB5B34">
            <w:r w:rsidRPr="00646370">
              <w:rPr>
                <w:sz w:val="32"/>
                <w:szCs w:val="32"/>
              </w:rPr>
              <w:t>Yes</w:t>
            </w:r>
          </w:p>
        </w:tc>
      </w:tr>
      <w:tr w:rsidR="0002052B" w:rsidRPr="00646370" w14:paraId="14514B3D" w14:textId="77777777" w:rsidTr="0002052B">
        <w:trPr>
          <w:trHeight w:val="353"/>
        </w:trPr>
        <w:tc>
          <w:tcPr>
            <w:tcW w:w="5084" w:type="dxa"/>
          </w:tcPr>
          <w:p w14:paraId="45D80FD1" w14:textId="5C9D78A3" w:rsidR="0002052B" w:rsidRPr="00646370" w:rsidRDefault="0002052B" w:rsidP="00CB5B34">
            <w:r w:rsidRPr="00646370">
              <w:rPr>
                <w:sz w:val="32"/>
                <w:szCs w:val="32"/>
              </w:rPr>
              <w:t>Kenneth Wright</w:t>
            </w:r>
          </w:p>
        </w:tc>
        <w:tc>
          <w:tcPr>
            <w:tcW w:w="4832" w:type="dxa"/>
          </w:tcPr>
          <w:p w14:paraId="0CE3A583" w14:textId="05895DC8" w:rsidR="0002052B" w:rsidRPr="00646370" w:rsidRDefault="0002052B" w:rsidP="00CB5B34">
            <w:r w:rsidRPr="00646370">
              <w:rPr>
                <w:sz w:val="32"/>
                <w:szCs w:val="32"/>
              </w:rPr>
              <w:t>Yes</w:t>
            </w:r>
          </w:p>
        </w:tc>
      </w:tr>
      <w:tr w:rsidR="0002052B" w:rsidRPr="00646370" w14:paraId="2A157FED" w14:textId="77777777" w:rsidTr="0002052B">
        <w:trPr>
          <w:trHeight w:val="334"/>
        </w:trPr>
        <w:tc>
          <w:tcPr>
            <w:tcW w:w="5084" w:type="dxa"/>
          </w:tcPr>
          <w:p w14:paraId="0DC022ED" w14:textId="7563C219" w:rsidR="0002052B" w:rsidRPr="00646370" w:rsidRDefault="0002052B" w:rsidP="00CB5B34">
            <w:r w:rsidRPr="00646370">
              <w:rPr>
                <w:sz w:val="32"/>
                <w:szCs w:val="32"/>
              </w:rPr>
              <w:t>Hayden Leibrock</w:t>
            </w:r>
          </w:p>
        </w:tc>
        <w:tc>
          <w:tcPr>
            <w:tcW w:w="4832" w:type="dxa"/>
          </w:tcPr>
          <w:p w14:paraId="1F08A7AE" w14:textId="79A4CA54" w:rsidR="0002052B" w:rsidRPr="00646370" w:rsidRDefault="0002052B" w:rsidP="00CB5B34">
            <w:r w:rsidRPr="00646370">
              <w:rPr>
                <w:sz w:val="32"/>
                <w:szCs w:val="32"/>
              </w:rPr>
              <w:t>Yes</w:t>
            </w:r>
          </w:p>
        </w:tc>
      </w:tr>
      <w:tr w:rsidR="0002052B" w:rsidRPr="00646370" w14:paraId="501D7A90" w14:textId="77777777" w:rsidTr="0002052B">
        <w:trPr>
          <w:trHeight w:val="353"/>
        </w:trPr>
        <w:tc>
          <w:tcPr>
            <w:tcW w:w="5084" w:type="dxa"/>
          </w:tcPr>
          <w:p w14:paraId="15D9660A" w14:textId="22A3CC5A" w:rsidR="0002052B" w:rsidRPr="00646370" w:rsidRDefault="0002052B" w:rsidP="00CB5B34">
            <w:pPr>
              <w:rPr>
                <w:sz w:val="32"/>
                <w:szCs w:val="32"/>
              </w:rPr>
            </w:pPr>
            <w:r w:rsidRPr="00646370">
              <w:rPr>
                <w:sz w:val="32"/>
                <w:szCs w:val="32"/>
              </w:rPr>
              <w:t>Olivia Scherm</w:t>
            </w:r>
          </w:p>
        </w:tc>
        <w:tc>
          <w:tcPr>
            <w:tcW w:w="4832" w:type="dxa"/>
          </w:tcPr>
          <w:p w14:paraId="502C5749" w14:textId="2E27008B" w:rsidR="0002052B" w:rsidRPr="00646370" w:rsidRDefault="0002052B" w:rsidP="00CB5B34">
            <w:pPr>
              <w:rPr>
                <w:sz w:val="32"/>
                <w:szCs w:val="32"/>
              </w:rPr>
            </w:pPr>
            <w:r w:rsidRPr="00646370">
              <w:rPr>
                <w:sz w:val="32"/>
                <w:szCs w:val="32"/>
              </w:rPr>
              <w:t>Yes</w:t>
            </w:r>
          </w:p>
        </w:tc>
      </w:tr>
      <w:tr w:rsidR="0002052B" w:rsidRPr="00646370" w14:paraId="5E20BFC7" w14:textId="77777777" w:rsidTr="0002052B">
        <w:trPr>
          <w:trHeight w:val="334"/>
        </w:trPr>
        <w:tc>
          <w:tcPr>
            <w:tcW w:w="5084" w:type="dxa"/>
          </w:tcPr>
          <w:p w14:paraId="15F3C77F" w14:textId="294C8E0B" w:rsidR="0002052B" w:rsidRPr="00646370" w:rsidRDefault="0002052B" w:rsidP="00CB5B34">
            <w:pPr>
              <w:rPr>
                <w:sz w:val="32"/>
                <w:szCs w:val="32"/>
              </w:rPr>
            </w:pPr>
          </w:p>
        </w:tc>
        <w:tc>
          <w:tcPr>
            <w:tcW w:w="4832" w:type="dxa"/>
          </w:tcPr>
          <w:p w14:paraId="44391D2A" w14:textId="78F20E27" w:rsidR="0002052B" w:rsidRPr="00646370" w:rsidRDefault="0002052B" w:rsidP="00CB5B34">
            <w:pPr>
              <w:rPr>
                <w:sz w:val="32"/>
                <w:szCs w:val="32"/>
              </w:rPr>
            </w:pPr>
          </w:p>
        </w:tc>
      </w:tr>
      <w:tr w:rsidR="0002052B" w:rsidRPr="00646370" w14:paraId="69C919F0" w14:textId="77777777" w:rsidTr="0002052B">
        <w:trPr>
          <w:trHeight w:val="353"/>
        </w:trPr>
        <w:tc>
          <w:tcPr>
            <w:tcW w:w="5084" w:type="dxa"/>
          </w:tcPr>
          <w:p w14:paraId="296A283C" w14:textId="206C359F" w:rsidR="0002052B" w:rsidRPr="00646370" w:rsidRDefault="0002052B" w:rsidP="00CB5B34"/>
        </w:tc>
        <w:tc>
          <w:tcPr>
            <w:tcW w:w="4832" w:type="dxa"/>
          </w:tcPr>
          <w:p w14:paraId="689651B2" w14:textId="77777777" w:rsidR="0002052B" w:rsidRPr="00646370" w:rsidRDefault="0002052B" w:rsidP="00CB5B34"/>
        </w:tc>
      </w:tr>
      <w:tr w:rsidR="0002052B" w:rsidRPr="00646370" w14:paraId="40967D24" w14:textId="77777777" w:rsidTr="0002052B">
        <w:trPr>
          <w:trHeight w:val="334"/>
        </w:trPr>
        <w:tc>
          <w:tcPr>
            <w:tcW w:w="5084" w:type="dxa"/>
          </w:tcPr>
          <w:p w14:paraId="62F50B30" w14:textId="77777777" w:rsidR="0002052B" w:rsidRPr="00646370" w:rsidRDefault="0002052B" w:rsidP="00CB5B34"/>
        </w:tc>
        <w:tc>
          <w:tcPr>
            <w:tcW w:w="4832" w:type="dxa"/>
          </w:tcPr>
          <w:p w14:paraId="6DBB2C11" w14:textId="77777777" w:rsidR="0002052B" w:rsidRPr="00646370" w:rsidRDefault="0002052B" w:rsidP="00CB5B34"/>
        </w:tc>
      </w:tr>
      <w:tr w:rsidR="0002052B" w:rsidRPr="00646370" w14:paraId="272C18F9" w14:textId="77777777" w:rsidTr="0002052B">
        <w:trPr>
          <w:trHeight w:val="353"/>
        </w:trPr>
        <w:tc>
          <w:tcPr>
            <w:tcW w:w="5084" w:type="dxa"/>
          </w:tcPr>
          <w:p w14:paraId="684B9662" w14:textId="77777777" w:rsidR="0002052B" w:rsidRPr="00646370" w:rsidRDefault="0002052B" w:rsidP="00CB5B34"/>
        </w:tc>
        <w:tc>
          <w:tcPr>
            <w:tcW w:w="4832" w:type="dxa"/>
          </w:tcPr>
          <w:p w14:paraId="36D5124E" w14:textId="77777777" w:rsidR="0002052B" w:rsidRPr="00646370" w:rsidRDefault="0002052B" w:rsidP="00CB5B34"/>
        </w:tc>
      </w:tr>
      <w:tr w:rsidR="0002052B" w:rsidRPr="00646370" w14:paraId="19F7D575" w14:textId="77777777" w:rsidTr="0002052B">
        <w:trPr>
          <w:trHeight w:val="353"/>
        </w:trPr>
        <w:tc>
          <w:tcPr>
            <w:tcW w:w="5084" w:type="dxa"/>
          </w:tcPr>
          <w:p w14:paraId="61C6CBBE" w14:textId="77777777" w:rsidR="0002052B" w:rsidRPr="00646370" w:rsidRDefault="0002052B" w:rsidP="00CB5B34"/>
        </w:tc>
        <w:tc>
          <w:tcPr>
            <w:tcW w:w="4832" w:type="dxa"/>
          </w:tcPr>
          <w:p w14:paraId="22831636" w14:textId="77777777" w:rsidR="0002052B" w:rsidRPr="00646370" w:rsidRDefault="0002052B" w:rsidP="00CB5B34"/>
        </w:tc>
      </w:tr>
      <w:tr w:rsidR="0002052B" w:rsidRPr="00646370" w14:paraId="6C169A86" w14:textId="77777777" w:rsidTr="0002052B">
        <w:trPr>
          <w:trHeight w:val="334"/>
        </w:trPr>
        <w:tc>
          <w:tcPr>
            <w:tcW w:w="5084" w:type="dxa"/>
          </w:tcPr>
          <w:p w14:paraId="53C4BA0D" w14:textId="77777777" w:rsidR="0002052B" w:rsidRPr="00646370" w:rsidRDefault="0002052B" w:rsidP="00CB5B34"/>
        </w:tc>
        <w:tc>
          <w:tcPr>
            <w:tcW w:w="4832" w:type="dxa"/>
          </w:tcPr>
          <w:p w14:paraId="3D2268AD" w14:textId="77777777" w:rsidR="0002052B" w:rsidRPr="00646370" w:rsidRDefault="0002052B" w:rsidP="00CB5B34"/>
        </w:tc>
      </w:tr>
    </w:tbl>
    <w:p w14:paraId="0BBEA98B" w14:textId="77777777" w:rsidR="00EA6952" w:rsidRPr="00646370" w:rsidRDefault="00EA6952" w:rsidP="006715AB">
      <w:pPr>
        <w:spacing w:after="0"/>
        <w:jc w:val="center"/>
        <w:rPr>
          <w:u w:val="single"/>
        </w:rPr>
      </w:pPr>
    </w:p>
    <w:p w14:paraId="04772BE6" w14:textId="77777777" w:rsidR="00EA6952" w:rsidRPr="00646370" w:rsidRDefault="00EA6952" w:rsidP="006715AB">
      <w:pPr>
        <w:spacing w:after="0"/>
        <w:jc w:val="center"/>
        <w:rPr>
          <w:u w:val="single"/>
        </w:rPr>
      </w:pPr>
    </w:p>
    <w:p w14:paraId="060F9DEA" w14:textId="77777777" w:rsidR="00EA6952" w:rsidRPr="00646370" w:rsidRDefault="00EA6952" w:rsidP="006715AB">
      <w:pPr>
        <w:spacing w:after="0"/>
        <w:jc w:val="center"/>
        <w:rPr>
          <w:u w:val="single"/>
        </w:rPr>
      </w:pPr>
    </w:p>
    <w:p w14:paraId="00EA86A2" w14:textId="77777777" w:rsidR="00EA6952" w:rsidRPr="00646370" w:rsidRDefault="00EA6952" w:rsidP="006715AB">
      <w:pPr>
        <w:spacing w:after="0"/>
        <w:jc w:val="center"/>
        <w:rPr>
          <w:u w:val="single"/>
        </w:rPr>
      </w:pPr>
    </w:p>
    <w:p w14:paraId="4C8FE65C" w14:textId="77777777" w:rsidR="00EA6952" w:rsidRPr="00646370" w:rsidRDefault="00EA6952" w:rsidP="006715AB">
      <w:pPr>
        <w:spacing w:after="0"/>
        <w:jc w:val="center"/>
        <w:rPr>
          <w:u w:val="single"/>
        </w:rPr>
      </w:pPr>
    </w:p>
    <w:p w14:paraId="5C74C0DD" w14:textId="77777777" w:rsidR="00EA6952" w:rsidRPr="00646370" w:rsidRDefault="00EA6952" w:rsidP="006715AB">
      <w:pPr>
        <w:spacing w:after="0"/>
        <w:jc w:val="center"/>
        <w:rPr>
          <w:u w:val="single"/>
        </w:rPr>
      </w:pPr>
    </w:p>
    <w:p w14:paraId="584446AF" w14:textId="77777777" w:rsidR="00EA6952" w:rsidRPr="00646370" w:rsidRDefault="00EA6952" w:rsidP="006715AB">
      <w:pPr>
        <w:spacing w:after="0"/>
        <w:jc w:val="center"/>
        <w:rPr>
          <w:u w:val="single"/>
        </w:rPr>
      </w:pPr>
    </w:p>
    <w:p w14:paraId="338C3B24" w14:textId="77777777" w:rsidR="00EA6952" w:rsidRPr="00646370" w:rsidRDefault="00EA6952" w:rsidP="006715AB">
      <w:pPr>
        <w:spacing w:after="0"/>
        <w:jc w:val="center"/>
        <w:rPr>
          <w:u w:val="single"/>
        </w:rPr>
      </w:pPr>
    </w:p>
    <w:p w14:paraId="009D9E2D" w14:textId="4E587BA5" w:rsidR="00494131" w:rsidRPr="00646370" w:rsidRDefault="00494131" w:rsidP="006715AB">
      <w:pPr>
        <w:spacing w:after="0"/>
        <w:jc w:val="center"/>
        <w:rPr>
          <w:u w:val="single"/>
        </w:rPr>
      </w:pPr>
      <w:r w:rsidRPr="00646370">
        <w:rPr>
          <w:u w:val="single"/>
        </w:rPr>
        <w:t>APPENDIX B</w:t>
      </w:r>
    </w:p>
    <w:p w14:paraId="39C9DCFF" w14:textId="77777777" w:rsidR="00494131" w:rsidRPr="00646370" w:rsidRDefault="00494131" w:rsidP="00494131">
      <w:pPr>
        <w:spacing w:after="0"/>
        <w:jc w:val="center"/>
        <w:rPr>
          <w:b/>
          <w:bCs/>
          <w:u w:val="single"/>
        </w:rPr>
      </w:pPr>
    </w:p>
    <w:p w14:paraId="102FE268" w14:textId="77777777" w:rsidR="00494131" w:rsidRPr="00646370" w:rsidRDefault="00494131" w:rsidP="00494131">
      <w:pPr>
        <w:spacing w:after="0"/>
        <w:jc w:val="center"/>
        <w:rPr>
          <w:b/>
          <w:bCs/>
          <w:u w:val="single"/>
        </w:rPr>
      </w:pPr>
    </w:p>
    <w:p w14:paraId="180D5E77" w14:textId="77777777" w:rsidR="00494131" w:rsidRPr="00646370" w:rsidRDefault="00494131" w:rsidP="00494131">
      <w:pPr>
        <w:spacing w:after="0"/>
        <w:jc w:val="center"/>
        <w:rPr>
          <w:u w:val="single"/>
        </w:rPr>
      </w:pPr>
      <w:r w:rsidRPr="00646370">
        <w:rPr>
          <w:u w:val="single"/>
        </w:rPr>
        <w:t>EMERGENCY MEDICAL CARE POLICY</w:t>
      </w:r>
    </w:p>
    <w:p w14:paraId="53EDB4ED" w14:textId="77777777" w:rsidR="00494131" w:rsidRPr="00646370" w:rsidRDefault="00494131" w:rsidP="00494131">
      <w:pPr>
        <w:spacing w:after="0"/>
        <w:jc w:val="center"/>
        <w:rPr>
          <w:u w:val="single"/>
        </w:rPr>
      </w:pPr>
    </w:p>
    <w:p w14:paraId="6142BCB1" w14:textId="77777777" w:rsidR="00494131" w:rsidRPr="00646370" w:rsidRDefault="00494131" w:rsidP="00494131">
      <w:pPr>
        <w:spacing w:after="0"/>
        <w:rPr>
          <w:u w:val="single"/>
        </w:rPr>
      </w:pPr>
    </w:p>
    <w:p w14:paraId="584DAEE9" w14:textId="77777777" w:rsidR="00494131" w:rsidRPr="00646370" w:rsidRDefault="00494131" w:rsidP="00494131">
      <w:pPr>
        <w:spacing w:after="0"/>
        <w:rPr>
          <w:u w:val="single"/>
        </w:rPr>
      </w:pPr>
    </w:p>
    <w:p w14:paraId="373C0DF7" w14:textId="77777777" w:rsidR="00494131" w:rsidRPr="00646370" w:rsidRDefault="00494131" w:rsidP="00494131">
      <w:pPr>
        <w:spacing w:after="0"/>
      </w:pPr>
      <w:r w:rsidRPr="00646370">
        <w:t xml:space="preserve">DeWitt Hospital &amp; Nursing Home will not engage in any action which may discourage an individual from seeking emergency medical care, such as demanding that emergency department patients pay before receiving treatment for emergency medical conditions or permitting debt collection activities in the emergency department or in other areas of the Hospital where such activities could interfere with the provision, without discrimination, of emergency medical care. </w:t>
      </w:r>
    </w:p>
    <w:p w14:paraId="15F09719" w14:textId="77777777" w:rsidR="00494131" w:rsidRPr="00646370" w:rsidRDefault="00494131" w:rsidP="00494131">
      <w:pPr>
        <w:spacing w:after="0"/>
      </w:pPr>
    </w:p>
    <w:p w14:paraId="49E14FCE" w14:textId="77777777" w:rsidR="00494131" w:rsidRPr="00646370" w:rsidRDefault="00494131" w:rsidP="00494131">
      <w:pPr>
        <w:spacing w:after="0"/>
      </w:pPr>
      <w:r w:rsidRPr="00646370">
        <w:t xml:space="preserve">Reference is made to DeWitt Hospital and Nursing Home EMTALA and ancillary emergency services policies. This policy is not intended to limit or restrict any patient rights or regulatory requirements contained in any of said policies. </w:t>
      </w:r>
    </w:p>
    <w:p w14:paraId="63BF74BD" w14:textId="77777777" w:rsidR="00494131" w:rsidRPr="00646370" w:rsidRDefault="00494131" w:rsidP="00494131">
      <w:pPr>
        <w:spacing w:after="0"/>
      </w:pPr>
    </w:p>
    <w:p w14:paraId="4E9C3E89" w14:textId="77777777" w:rsidR="00F5642D" w:rsidRPr="00646370" w:rsidRDefault="00F5642D" w:rsidP="006715AB">
      <w:pPr>
        <w:spacing w:after="0"/>
        <w:jc w:val="center"/>
        <w:rPr>
          <w:u w:val="single"/>
        </w:rPr>
      </w:pPr>
    </w:p>
    <w:p w14:paraId="649745AC" w14:textId="5147E801" w:rsidR="00494131" w:rsidRPr="00646370" w:rsidRDefault="00494131" w:rsidP="006715AB">
      <w:pPr>
        <w:spacing w:after="0"/>
        <w:jc w:val="center"/>
        <w:rPr>
          <w:u w:val="single"/>
        </w:rPr>
      </w:pPr>
      <w:r w:rsidRPr="00646370">
        <w:rPr>
          <w:u w:val="single"/>
        </w:rPr>
        <w:t>APPENDIX C</w:t>
      </w:r>
    </w:p>
    <w:p w14:paraId="1A58BD8A" w14:textId="77777777" w:rsidR="00494131" w:rsidRPr="00646370" w:rsidRDefault="00494131" w:rsidP="00494131">
      <w:pPr>
        <w:spacing w:after="0"/>
        <w:jc w:val="center"/>
        <w:rPr>
          <w:u w:val="single"/>
        </w:rPr>
      </w:pPr>
    </w:p>
    <w:p w14:paraId="596C19BE" w14:textId="77777777" w:rsidR="00494131" w:rsidRPr="00646370" w:rsidRDefault="00494131" w:rsidP="00494131">
      <w:pPr>
        <w:spacing w:after="0"/>
        <w:jc w:val="center"/>
        <w:rPr>
          <w:u w:val="single"/>
        </w:rPr>
      </w:pPr>
    </w:p>
    <w:p w14:paraId="23247A39" w14:textId="77777777" w:rsidR="00494131" w:rsidRPr="00646370" w:rsidRDefault="00494131" w:rsidP="00494131">
      <w:pPr>
        <w:spacing w:after="0"/>
        <w:jc w:val="center"/>
        <w:rPr>
          <w:u w:val="single"/>
        </w:rPr>
      </w:pPr>
      <w:r w:rsidRPr="00646370">
        <w:rPr>
          <w:u w:val="single"/>
        </w:rPr>
        <w:t>ORGANIZATIONS PROVIDING ASSISTANCE IN COMPLETEING FAP APPLICATIONS</w:t>
      </w:r>
    </w:p>
    <w:p w14:paraId="49719B46" w14:textId="77777777" w:rsidR="00494131" w:rsidRPr="00646370" w:rsidRDefault="00494131" w:rsidP="00494131">
      <w:pPr>
        <w:spacing w:after="0"/>
        <w:jc w:val="center"/>
        <w:rPr>
          <w:u w:val="single"/>
        </w:rPr>
      </w:pPr>
    </w:p>
    <w:p w14:paraId="265E999C" w14:textId="77777777" w:rsidR="00494131" w:rsidRPr="00646370" w:rsidRDefault="00494131" w:rsidP="00494131">
      <w:pPr>
        <w:spacing w:after="0"/>
        <w:jc w:val="center"/>
        <w:rPr>
          <w:u w:val="single"/>
        </w:rPr>
      </w:pPr>
    </w:p>
    <w:p w14:paraId="4DFB726F" w14:textId="42F254D3" w:rsidR="00E35AE0" w:rsidRPr="00646370" w:rsidRDefault="00897848" w:rsidP="00897848">
      <w:pPr>
        <w:spacing w:after="0"/>
        <w:jc w:val="center"/>
      </w:pPr>
      <w:r w:rsidRPr="00646370">
        <w:t>DeWitt Hospital and Nursing Home</w:t>
      </w:r>
      <w:r w:rsidR="00F169FA" w:rsidRPr="00646370">
        <w:t>/Ferguson Rural Health Clinic</w:t>
      </w:r>
    </w:p>
    <w:p w14:paraId="5B72B88B" w14:textId="0A34C5C5" w:rsidR="00897848" w:rsidRPr="00646370" w:rsidRDefault="00897848" w:rsidP="00897848">
      <w:pPr>
        <w:spacing w:after="0"/>
        <w:jc w:val="center"/>
      </w:pPr>
      <w:r w:rsidRPr="00646370">
        <w:t>1641 S. Whitehead Drive</w:t>
      </w:r>
    </w:p>
    <w:p w14:paraId="2593DC07" w14:textId="160E1570" w:rsidR="00897848" w:rsidRPr="00646370" w:rsidRDefault="00897848" w:rsidP="00897848">
      <w:pPr>
        <w:spacing w:after="0"/>
        <w:jc w:val="center"/>
      </w:pPr>
      <w:r w:rsidRPr="00646370">
        <w:t>DeWitt AR, 72042</w:t>
      </w:r>
    </w:p>
    <w:p w14:paraId="355939DD" w14:textId="4ACCCE33" w:rsidR="00897848" w:rsidRPr="00646370" w:rsidRDefault="00897848" w:rsidP="00897848">
      <w:pPr>
        <w:spacing w:after="0"/>
        <w:jc w:val="center"/>
      </w:pPr>
      <w:r w:rsidRPr="00646370">
        <w:t>(870) 946-3571</w:t>
      </w:r>
    </w:p>
    <w:p w14:paraId="185895AF" w14:textId="19732701" w:rsidR="00F5642D" w:rsidRPr="00646370" w:rsidRDefault="00F5642D" w:rsidP="006715AB">
      <w:pPr>
        <w:spacing w:after="0"/>
        <w:jc w:val="center"/>
        <w:rPr>
          <w:u w:val="single"/>
        </w:rPr>
      </w:pPr>
    </w:p>
    <w:p w14:paraId="71AC0F54" w14:textId="77777777" w:rsidR="00F5642D" w:rsidRPr="00646370" w:rsidRDefault="00F5642D" w:rsidP="006715AB">
      <w:pPr>
        <w:spacing w:after="0"/>
        <w:jc w:val="center"/>
        <w:rPr>
          <w:u w:val="single"/>
        </w:rPr>
      </w:pPr>
    </w:p>
    <w:p w14:paraId="086F169E" w14:textId="613EBD48" w:rsidR="00F5642D" w:rsidRPr="00646370" w:rsidRDefault="00F5642D" w:rsidP="006715AB">
      <w:pPr>
        <w:spacing w:after="0"/>
        <w:jc w:val="center"/>
        <w:rPr>
          <w:u w:val="single"/>
        </w:rPr>
      </w:pPr>
      <w:r w:rsidRPr="00646370">
        <w:rPr>
          <w:u w:val="single"/>
        </w:rPr>
        <w:t>APPENDIX D</w:t>
      </w:r>
    </w:p>
    <w:p w14:paraId="3EF05AC8" w14:textId="25D78C84" w:rsidR="00F5642D" w:rsidRPr="00646370" w:rsidRDefault="00F5642D" w:rsidP="006715AB">
      <w:pPr>
        <w:spacing w:after="0"/>
        <w:jc w:val="center"/>
        <w:rPr>
          <w:u w:val="single"/>
        </w:rPr>
      </w:pPr>
    </w:p>
    <w:p w14:paraId="59365FF8" w14:textId="028E042C" w:rsidR="00F5642D" w:rsidRPr="00646370" w:rsidRDefault="00F5642D" w:rsidP="006715AB">
      <w:pPr>
        <w:spacing w:after="0"/>
        <w:jc w:val="center"/>
        <w:rPr>
          <w:u w:val="single"/>
        </w:rPr>
      </w:pPr>
      <w:r w:rsidRPr="00646370">
        <w:rPr>
          <w:u w:val="single"/>
        </w:rPr>
        <w:t>CHARITIES</w:t>
      </w:r>
    </w:p>
    <w:p w14:paraId="1D42B319" w14:textId="22DD98E2" w:rsidR="00F5642D" w:rsidRPr="00646370" w:rsidRDefault="00F5642D" w:rsidP="006715AB">
      <w:pPr>
        <w:spacing w:after="0"/>
        <w:jc w:val="center"/>
        <w:rPr>
          <w:u w:val="single"/>
        </w:rPr>
      </w:pPr>
    </w:p>
    <w:p w14:paraId="2A3ED591" w14:textId="651AF196" w:rsidR="00F5642D" w:rsidRPr="00646370" w:rsidRDefault="00F5642D" w:rsidP="006715AB">
      <w:pPr>
        <w:spacing w:after="0"/>
        <w:jc w:val="center"/>
      </w:pPr>
      <w:r w:rsidRPr="00646370">
        <w:t>DeWitt Food Pantry 870-509-2308</w:t>
      </w:r>
    </w:p>
    <w:p w14:paraId="55B30140" w14:textId="5DB79FBA" w:rsidR="00F5642D" w:rsidRPr="00646370" w:rsidRDefault="00AD180A" w:rsidP="006715AB">
      <w:pPr>
        <w:spacing w:after="0"/>
        <w:jc w:val="center"/>
      </w:pPr>
      <w:r w:rsidRPr="00646370">
        <w:t xml:space="preserve">Arm 180  </w:t>
      </w:r>
      <w:r w:rsidR="00F5642D" w:rsidRPr="00646370">
        <w:t xml:space="preserve"> 870-919-1751</w:t>
      </w:r>
    </w:p>
    <w:p w14:paraId="45EE4E98" w14:textId="71181706" w:rsidR="00F5642D" w:rsidRPr="00646370" w:rsidRDefault="00F5642D" w:rsidP="006715AB">
      <w:pPr>
        <w:spacing w:after="0"/>
        <w:jc w:val="center"/>
      </w:pPr>
      <w:r w:rsidRPr="00646370">
        <w:t>Hospital Auxiliary 870-946-3571</w:t>
      </w:r>
    </w:p>
    <w:p w14:paraId="443839E4" w14:textId="4AEF414E" w:rsidR="00F5642D" w:rsidRPr="00646370" w:rsidRDefault="00F5642D" w:rsidP="006715AB">
      <w:pPr>
        <w:spacing w:after="0"/>
        <w:jc w:val="center"/>
      </w:pPr>
      <w:r w:rsidRPr="00646370">
        <w:t>Unity Baptist Clothing Closet 870-946-1390</w:t>
      </w:r>
    </w:p>
    <w:p w14:paraId="57A93C74" w14:textId="0F334598" w:rsidR="00F5642D" w:rsidRPr="00646370" w:rsidRDefault="00F5642D" w:rsidP="006715AB">
      <w:pPr>
        <w:spacing w:after="0"/>
        <w:jc w:val="center"/>
      </w:pPr>
      <w:r w:rsidRPr="00646370">
        <w:t>Dana’s House Clothing Closet 870-946-8303</w:t>
      </w:r>
    </w:p>
    <w:p w14:paraId="3CA1A4D6" w14:textId="2F8102DB" w:rsidR="00F5642D" w:rsidRPr="00646370" w:rsidRDefault="00F5642D" w:rsidP="008F6544">
      <w:pPr>
        <w:spacing w:after="0"/>
        <w:jc w:val="center"/>
      </w:pPr>
      <w:r w:rsidRPr="00646370">
        <w:t>Ministerial Alliance 870-830-1374</w:t>
      </w:r>
    </w:p>
    <w:p w14:paraId="035757C4" w14:textId="72E89898" w:rsidR="008F6544" w:rsidRPr="00F5642D" w:rsidRDefault="008F6544" w:rsidP="008F6544">
      <w:pPr>
        <w:spacing w:after="0"/>
        <w:jc w:val="center"/>
      </w:pPr>
      <w:r w:rsidRPr="00646370">
        <w:t>Gillett United Methodist Church 870-548-2574</w:t>
      </w:r>
    </w:p>
    <w:p w14:paraId="1A980D8B" w14:textId="77777777" w:rsidR="00003B8B" w:rsidRDefault="00003B8B" w:rsidP="006715AB">
      <w:pPr>
        <w:spacing w:after="0"/>
        <w:jc w:val="center"/>
        <w:rPr>
          <w:u w:val="single"/>
        </w:rPr>
      </w:pPr>
    </w:p>
    <w:p w14:paraId="4AE32E66" w14:textId="77777777" w:rsidR="00003B8B" w:rsidRDefault="00003B8B" w:rsidP="006715AB">
      <w:pPr>
        <w:spacing w:after="0"/>
        <w:jc w:val="center"/>
        <w:rPr>
          <w:u w:val="single"/>
        </w:rPr>
      </w:pPr>
    </w:p>
    <w:p w14:paraId="283B1150" w14:textId="77777777" w:rsidR="00960638" w:rsidRPr="00960638" w:rsidRDefault="00960638" w:rsidP="00960638">
      <w:pPr>
        <w:spacing w:after="0"/>
      </w:pPr>
    </w:p>
    <w:sectPr w:rsidR="00960638" w:rsidRPr="009606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21E35" w14:textId="77777777" w:rsidR="00771E04" w:rsidRDefault="00771E04" w:rsidP="00494131">
      <w:pPr>
        <w:spacing w:after="0" w:line="240" w:lineRule="auto"/>
      </w:pPr>
      <w:r>
        <w:separator/>
      </w:r>
    </w:p>
  </w:endnote>
  <w:endnote w:type="continuationSeparator" w:id="0">
    <w:p w14:paraId="0CBF3B04" w14:textId="77777777" w:rsidR="00771E04" w:rsidRDefault="00771E04" w:rsidP="00494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1DC9F" w14:textId="77777777" w:rsidR="00771E04" w:rsidRDefault="00771E04" w:rsidP="00494131">
      <w:pPr>
        <w:spacing w:after="0" w:line="240" w:lineRule="auto"/>
      </w:pPr>
      <w:r>
        <w:separator/>
      </w:r>
    </w:p>
  </w:footnote>
  <w:footnote w:type="continuationSeparator" w:id="0">
    <w:p w14:paraId="21A5AD5F" w14:textId="77777777" w:rsidR="00771E04" w:rsidRDefault="00771E04" w:rsidP="004941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A70"/>
    <w:multiLevelType w:val="hybridMultilevel"/>
    <w:tmpl w:val="CA525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B4747"/>
    <w:multiLevelType w:val="hybridMultilevel"/>
    <w:tmpl w:val="87184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A73D37"/>
    <w:multiLevelType w:val="hybridMultilevel"/>
    <w:tmpl w:val="6232B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B502F1"/>
    <w:multiLevelType w:val="hybridMultilevel"/>
    <w:tmpl w:val="77902C56"/>
    <w:lvl w:ilvl="0" w:tplc="15DE3E0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4D7990"/>
    <w:multiLevelType w:val="hybridMultilevel"/>
    <w:tmpl w:val="C4C08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216232"/>
    <w:multiLevelType w:val="hybridMultilevel"/>
    <w:tmpl w:val="FC7A7BE6"/>
    <w:lvl w:ilvl="0" w:tplc="0409000F">
      <w:start w:val="20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6061897">
    <w:abstractNumId w:val="4"/>
  </w:num>
  <w:num w:numId="2" w16cid:durableId="777485680">
    <w:abstractNumId w:val="3"/>
  </w:num>
  <w:num w:numId="3" w16cid:durableId="552156360">
    <w:abstractNumId w:val="2"/>
  </w:num>
  <w:num w:numId="4" w16cid:durableId="1123881884">
    <w:abstractNumId w:val="0"/>
  </w:num>
  <w:num w:numId="5" w16cid:durableId="530647079">
    <w:abstractNumId w:val="1"/>
  </w:num>
  <w:num w:numId="6" w16cid:durableId="8078645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AE0"/>
    <w:rsid w:val="00003B8B"/>
    <w:rsid w:val="0001384F"/>
    <w:rsid w:val="0002052B"/>
    <w:rsid w:val="000338DB"/>
    <w:rsid w:val="0003605B"/>
    <w:rsid w:val="00090BD0"/>
    <w:rsid w:val="000B3523"/>
    <w:rsid w:val="000F02EE"/>
    <w:rsid w:val="0012369E"/>
    <w:rsid w:val="00161AF9"/>
    <w:rsid w:val="00195F40"/>
    <w:rsid w:val="00213481"/>
    <w:rsid w:val="002453FC"/>
    <w:rsid w:val="00262857"/>
    <w:rsid w:val="002A5A75"/>
    <w:rsid w:val="002F5930"/>
    <w:rsid w:val="00323C80"/>
    <w:rsid w:val="00345EBC"/>
    <w:rsid w:val="0035739D"/>
    <w:rsid w:val="00365F76"/>
    <w:rsid w:val="003A46B9"/>
    <w:rsid w:val="003B4EF6"/>
    <w:rsid w:val="003C70CE"/>
    <w:rsid w:val="003E5AE0"/>
    <w:rsid w:val="003F3D5F"/>
    <w:rsid w:val="00427BAD"/>
    <w:rsid w:val="00484776"/>
    <w:rsid w:val="00491F1D"/>
    <w:rsid w:val="00494131"/>
    <w:rsid w:val="004A4957"/>
    <w:rsid w:val="00501A6E"/>
    <w:rsid w:val="00532421"/>
    <w:rsid w:val="005568C0"/>
    <w:rsid w:val="005E455D"/>
    <w:rsid w:val="00611476"/>
    <w:rsid w:val="00645609"/>
    <w:rsid w:val="00645F60"/>
    <w:rsid w:val="00646370"/>
    <w:rsid w:val="006715AB"/>
    <w:rsid w:val="0067369F"/>
    <w:rsid w:val="00677ADF"/>
    <w:rsid w:val="006B62F0"/>
    <w:rsid w:val="00742938"/>
    <w:rsid w:val="00751529"/>
    <w:rsid w:val="00771E04"/>
    <w:rsid w:val="00777E81"/>
    <w:rsid w:val="007E25D4"/>
    <w:rsid w:val="00816A56"/>
    <w:rsid w:val="00816FC7"/>
    <w:rsid w:val="00897848"/>
    <w:rsid w:val="008C5516"/>
    <w:rsid w:val="008F6544"/>
    <w:rsid w:val="00931202"/>
    <w:rsid w:val="00960638"/>
    <w:rsid w:val="00963B29"/>
    <w:rsid w:val="0096491F"/>
    <w:rsid w:val="00993FEC"/>
    <w:rsid w:val="009A7210"/>
    <w:rsid w:val="009C6079"/>
    <w:rsid w:val="009D48FF"/>
    <w:rsid w:val="00A42007"/>
    <w:rsid w:val="00A472D3"/>
    <w:rsid w:val="00AD180A"/>
    <w:rsid w:val="00AE0DCD"/>
    <w:rsid w:val="00AE53F3"/>
    <w:rsid w:val="00B10AF5"/>
    <w:rsid w:val="00B117FC"/>
    <w:rsid w:val="00BD11A4"/>
    <w:rsid w:val="00C07849"/>
    <w:rsid w:val="00C31438"/>
    <w:rsid w:val="00C65188"/>
    <w:rsid w:val="00C87741"/>
    <w:rsid w:val="00CC09BE"/>
    <w:rsid w:val="00CE5221"/>
    <w:rsid w:val="00DA2FC1"/>
    <w:rsid w:val="00DB1E5C"/>
    <w:rsid w:val="00DC06C4"/>
    <w:rsid w:val="00DF512F"/>
    <w:rsid w:val="00E35AE0"/>
    <w:rsid w:val="00E46A81"/>
    <w:rsid w:val="00E8759A"/>
    <w:rsid w:val="00E91938"/>
    <w:rsid w:val="00EA6952"/>
    <w:rsid w:val="00F034E3"/>
    <w:rsid w:val="00F169FA"/>
    <w:rsid w:val="00F5642D"/>
    <w:rsid w:val="00F658DB"/>
    <w:rsid w:val="00FF6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9237D"/>
  <w15:docId w15:val="{CFC8F49D-92ED-4703-9D6C-5EB63F92F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1E5C"/>
    <w:pPr>
      <w:ind w:left="720"/>
      <w:contextualSpacing/>
    </w:pPr>
  </w:style>
  <w:style w:type="table" w:styleId="TableGrid">
    <w:name w:val="Table Grid"/>
    <w:basedOn w:val="TableNormal"/>
    <w:uiPriority w:val="59"/>
    <w:rsid w:val="004941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941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131"/>
  </w:style>
  <w:style w:type="paragraph" w:styleId="Footer">
    <w:name w:val="footer"/>
    <w:basedOn w:val="Normal"/>
    <w:link w:val="FooterChar"/>
    <w:uiPriority w:val="99"/>
    <w:unhideWhenUsed/>
    <w:rsid w:val="004941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E9DEF-4137-4764-AF9C-24C0264BB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2658</Words>
  <Characters>15152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Joiner</dc:creator>
  <cp:lastModifiedBy>Turner, Hannah</cp:lastModifiedBy>
  <cp:revision>2</cp:revision>
  <cp:lastPrinted>2025-06-11T14:39:00Z</cp:lastPrinted>
  <dcterms:created xsi:type="dcterms:W3CDTF">2026-02-26T19:35:00Z</dcterms:created>
  <dcterms:modified xsi:type="dcterms:W3CDTF">2026-02-26T19:35:00Z</dcterms:modified>
</cp:coreProperties>
</file>